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8CE" w:rsidRPr="00D658CE" w:rsidRDefault="00D658CE" w:rsidP="00D658CE">
      <w:pPr>
        <w:widowControl/>
        <w:jc w:val="center"/>
        <w:outlineLvl w:val="0"/>
        <w:rPr>
          <w:rFonts w:ascii="微软雅黑" w:eastAsia="微软雅黑" w:hAnsi="微软雅黑" w:cs="宋体"/>
          <w:b/>
          <w:bCs/>
          <w:color w:val="4B4B4B"/>
          <w:kern w:val="36"/>
          <w:sz w:val="30"/>
          <w:szCs w:val="30"/>
        </w:rPr>
      </w:pPr>
      <w:bookmarkStart w:id="0" w:name="_GoBack"/>
      <w:r w:rsidRPr="00D658CE">
        <w:rPr>
          <w:rFonts w:ascii="微软雅黑" w:eastAsia="微软雅黑" w:hAnsi="微软雅黑" w:cs="宋体" w:hint="eastAsia"/>
          <w:b/>
          <w:bCs/>
          <w:color w:val="4B4B4B"/>
          <w:kern w:val="36"/>
          <w:sz w:val="30"/>
          <w:szCs w:val="30"/>
        </w:rPr>
        <w:t>国务院办公厅关于改革完善全科医生培养与使用激励机制的意见</w:t>
      </w:r>
      <w:bookmarkEnd w:id="0"/>
    </w:p>
    <w:p w:rsidR="00D658CE" w:rsidRPr="00D658CE" w:rsidRDefault="00D658CE" w:rsidP="00D658CE">
      <w:pPr>
        <w:widowControl/>
        <w:jc w:val="righ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t>国办发〔2018〕3号</w:t>
      </w:r>
    </w:p>
    <w:p w:rsidR="00D658CE" w:rsidRPr="00D658CE" w:rsidRDefault="00D658CE" w:rsidP="00D658CE">
      <w:pPr>
        <w:widowControl/>
        <w:jc w:val="lef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t>各省、自治区、直辖市人民政府，国务院各部委、各直属机构：</w:t>
      </w:r>
    </w:p>
    <w:p w:rsidR="00D658CE" w:rsidRPr="00D658CE" w:rsidRDefault="00D658CE" w:rsidP="00D658CE">
      <w:pPr>
        <w:widowControl/>
        <w:jc w:val="lef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t xml:space="preserve">　　全科医生是居民健康和控制医疗费用支出的“守门人”，在基本医疗卫生服务中发挥着重要作用。加快培养大批合格的全科医生，对于加强基层医疗卫生服务体系建设、推进家庭医生签约服务、建立分级诊疗制度、维护和增进人民群众健康，具有重要意义。为贯彻党的十九大和全国卫生与健康大会精神，落实《“健康中国2030”规划纲要》要求，经国务院同意，现就改革完善全科医生培养与使用激励机制提出如下意见：</w:t>
      </w:r>
    </w:p>
    <w:p w:rsidR="00D658CE" w:rsidRPr="00D658CE" w:rsidRDefault="00D658CE" w:rsidP="00D658CE">
      <w:pPr>
        <w:widowControl/>
        <w:jc w:val="lef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t xml:space="preserve">　　</w:t>
      </w:r>
      <w:r w:rsidRPr="00D658CE">
        <w:rPr>
          <w:rFonts w:ascii="微软雅黑" w:eastAsia="微软雅黑" w:hAnsi="微软雅黑" w:cs="宋体" w:hint="eastAsia"/>
          <w:b/>
          <w:bCs/>
          <w:color w:val="4B4B4B"/>
          <w:kern w:val="0"/>
          <w:sz w:val="24"/>
          <w:szCs w:val="24"/>
          <w:bdr w:val="none" w:sz="0" w:space="0" w:color="auto" w:frame="1"/>
        </w:rPr>
        <w:t>一、总体要求</w:t>
      </w:r>
    </w:p>
    <w:p w:rsidR="00D658CE" w:rsidRPr="00D658CE" w:rsidRDefault="00D658CE" w:rsidP="00D658CE">
      <w:pPr>
        <w:widowControl/>
        <w:jc w:val="lef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t xml:space="preserve">　　(</w:t>
      </w:r>
      <w:proofErr w:type="gramStart"/>
      <w:r w:rsidRPr="00D658CE">
        <w:rPr>
          <w:rFonts w:ascii="微软雅黑" w:eastAsia="微软雅黑" w:hAnsi="微软雅黑" w:cs="宋体" w:hint="eastAsia"/>
          <w:color w:val="4B4B4B"/>
          <w:kern w:val="0"/>
          <w:sz w:val="24"/>
          <w:szCs w:val="24"/>
        </w:rPr>
        <w:t>一</w:t>
      </w:r>
      <w:proofErr w:type="gramEnd"/>
      <w:r w:rsidRPr="00D658CE">
        <w:rPr>
          <w:rFonts w:ascii="微软雅黑" w:eastAsia="微软雅黑" w:hAnsi="微软雅黑" w:cs="宋体" w:hint="eastAsia"/>
          <w:color w:val="4B4B4B"/>
          <w:kern w:val="0"/>
          <w:sz w:val="24"/>
          <w:szCs w:val="24"/>
        </w:rPr>
        <w:t>)指导思想。以习近平新时代中国特色社会主义思想为指导，按照党的十九大提出的有关战略部署和工作要求，认真落实卫生与健康工作方针，以问题和需求为导向，遵循医疗卫生服务和临床医学人才成长规律，坚持政府主导，发挥市场机制作用，立足基本国情，借鉴国际经验，完善适应行业特点的全科医生培养制度，创新全科医生使用激励机制，为卫生与健康事业发展提供可靠的全科医学人才支撑。</w:t>
      </w:r>
    </w:p>
    <w:p w:rsidR="00D658CE" w:rsidRPr="00D658CE" w:rsidRDefault="00D658CE" w:rsidP="00D658CE">
      <w:pPr>
        <w:widowControl/>
        <w:jc w:val="lef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t xml:space="preserve">　　(二)工作目标。到2020年，适应行业特点的全科医生培养制度基本建立，适应全科医学人才发展的激励机制基本健全，全科医生职业吸引力显著提高，城乡分布趋于合理，服务能力显著增强，全科医生与城乡居民基本建立比较稳定的服务关系，城乡每万名居民拥有2—3名合格的全科医生。到2030年，适应行</w:t>
      </w:r>
      <w:r w:rsidRPr="00D658CE">
        <w:rPr>
          <w:rFonts w:ascii="微软雅黑" w:eastAsia="微软雅黑" w:hAnsi="微软雅黑" w:cs="宋体" w:hint="eastAsia"/>
          <w:color w:val="4B4B4B"/>
          <w:kern w:val="0"/>
          <w:sz w:val="24"/>
          <w:szCs w:val="24"/>
        </w:rPr>
        <w:lastRenderedPageBreak/>
        <w:t>业特点的全科医生培养制度更加健全，使用激励机制更加完善，城乡每万名居民拥有5名合格的全科医生，全科医生队伍基本满足健康中国建设需求。</w:t>
      </w:r>
    </w:p>
    <w:p w:rsidR="00D658CE" w:rsidRPr="00D658CE" w:rsidRDefault="00D658CE" w:rsidP="00D658CE">
      <w:pPr>
        <w:widowControl/>
        <w:jc w:val="lef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t xml:space="preserve">　　</w:t>
      </w:r>
      <w:r w:rsidRPr="00D658CE">
        <w:rPr>
          <w:rFonts w:ascii="微软雅黑" w:eastAsia="微软雅黑" w:hAnsi="微软雅黑" w:cs="宋体" w:hint="eastAsia"/>
          <w:b/>
          <w:bCs/>
          <w:color w:val="4B4B4B"/>
          <w:kern w:val="0"/>
          <w:sz w:val="24"/>
          <w:szCs w:val="24"/>
          <w:bdr w:val="none" w:sz="0" w:space="0" w:color="auto" w:frame="1"/>
        </w:rPr>
        <w:t>二、建立健全适应行业特点的全科医生培养制度</w:t>
      </w:r>
    </w:p>
    <w:p w:rsidR="00D658CE" w:rsidRPr="00D658CE" w:rsidRDefault="00D658CE" w:rsidP="00D658CE">
      <w:pPr>
        <w:widowControl/>
        <w:jc w:val="lef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t xml:space="preserve">　　(三)</w:t>
      </w:r>
      <w:proofErr w:type="gramStart"/>
      <w:r w:rsidRPr="00D658CE">
        <w:rPr>
          <w:rFonts w:ascii="微软雅黑" w:eastAsia="微软雅黑" w:hAnsi="微软雅黑" w:cs="宋体" w:hint="eastAsia"/>
          <w:color w:val="4B4B4B"/>
          <w:kern w:val="0"/>
          <w:sz w:val="24"/>
          <w:szCs w:val="24"/>
        </w:rPr>
        <w:t>医</w:t>
      </w:r>
      <w:proofErr w:type="gramEnd"/>
      <w:r w:rsidRPr="00D658CE">
        <w:rPr>
          <w:rFonts w:ascii="微软雅黑" w:eastAsia="微软雅黑" w:hAnsi="微软雅黑" w:cs="宋体" w:hint="eastAsia"/>
          <w:color w:val="4B4B4B"/>
          <w:kern w:val="0"/>
          <w:sz w:val="24"/>
          <w:szCs w:val="24"/>
        </w:rPr>
        <w:t>教协同深化院校全科医学教育改革。高等医学院校要高度重视全科医学学科建设，面向全体医学类专业学生开展全科医学教育和全科临床见习实习。鼓励有条件的高校成立全科医学教研室、全科医学系或全科医学学院，开设全科医学概论等必修课程。依托全科专业住院医师规范化培训基地和助理全科医生培训基地，建设一批全科医学实践教学基地。加强全科医学师资队伍建设，制订建设规划，在人员配备、职称评聘、工作量考核等方面给予支持。鼓励医学院校在全科医学实践教学基地聘请有教学潜质的全科医生承担教学任务，符合条件的可聘任相应的教师专业技术职务。</w:t>
      </w:r>
    </w:p>
    <w:p w:rsidR="00D658CE" w:rsidRPr="00D658CE" w:rsidRDefault="00D658CE" w:rsidP="00D658CE">
      <w:pPr>
        <w:widowControl/>
        <w:jc w:val="lef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t xml:space="preserve">　　2018年起，新增临床医学、中医硕士专业学位研究生招生计划重点向全科等紧缺专业倾斜。继续实施农村订单定向医学生免费培养，推进农村</w:t>
      </w:r>
      <w:proofErr w:type="gramStart"/>
      <w:r w:rsidRPr="00D658CE">
        <w:rPr>
          <w:rFonts w:ascii="微软雅黑" w:eastAsia="微软雅黑" w:hAnsi="微软雅黑" w:cs="宋体" w:hint="eastAsia"/>
          <w:color w:val="4B4B4B"/>
          <w:kern w:val="0"/>
          <w:sz w:val="24"/>
          <w:szCs w:val="24"/>
        </w:rPr>
        <w:t>基层本地</w:t>
      </w:r>
      <w:proofErr w:type="gramEnd"/>
      <w:r w:rsidRPr="00D658CE">
        <w:rPr>
          <w:rFonts w:ascii="微软雅黑" w:eastAsia="微软雅黑" w:hAnsi="微软雅黑" w:cs="宋体" w:hint="eastAsia"/>
          <w:color w:val="4B4B4B"/>
          <w:kern w:val="0"/>
          <w:sz w:val="24"/>
          <w:szCs w:val="24"/>
        </w:rPr>
        <w:t>全科人才培养。改革完善高职临床医学、中医学等相关专业人才培养模式，推进教育教学标准与助理全科医生培训标准有机衔接。</w:t>
      </w:r>
    </w:p>
    <w:p w:rsidR="00D658CE" w:rsidRPr="00D658CE" w:rsidRDefault="00D658CE" w:rsidP="00D658CE">
      <w:pPr>
        <w:widowControl/>
        <w:jc w:val="lef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t xml:space="preserve">　　(四)建立健全毕业后全科医学教育制度。合理分配各专业住院医师规范化培训招收名额，扩大全科专业住院医师规范化培训招收规模，力争到2020年全科专业招收数量达到当年总招收计划的20%，并逐年增加。将全科专业招收任务完成情况纳入住院医师规范化培训基地考核，并与财政补助资金挂钩。继续开展助理全科医生培训。农村订单定向免费培养的本科医学生毕业后全部纳入全科专业住院医师规范化培训。对于单位委派参加住院医师规范化培训和助理全科医生</w:t>
      </w:r>
      <w:r w:rsidRPr="00D658CE">
        <w:rPr>
          <w:rFonts w:ascii="微软雅黑" w:eastAsia="微软雅黑" w:hAnsi="微软雅黑" w:cs="宋体" w:hint="eastAsia"/>
          <w:color w:val="4B4B4B"/>
          <w:kern w:val="0"/>
          <w:sz w:val="24"/>
          <w:szCs w:val="24"/>
        </w:rPr>
        <w:lastRenderedPageBreak/>
        <w:t>培训的人员，委派单位应与其签订协议，就培训期间待遇、培训期满后服务年限、违约处理办法等进行约定。</w:t>
      </w:r>
    </w:p>
    <w:p w:rsidR="00D658CE" w:rsidRPr="00D658CE" w:rsidRDefault="00D658CE" w:rsidP="00D658CE">
      <w:pPr>
        <w:widowControl/>
        <w:jc w:val="lef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t xml:space="preserve">　　认定为住院医师规范化培训基地的综合医院(含中医、中西医结合、民族</w:t>
      </w:r>
      <w:proofErr w:type="gramStart"/>
      <w:r w:rsidRPr="00D658CE">
        <w:rPr>
          <w:rFonts w:ascii="微软雅黑" w:eastAsia="微软雅黑" w:hAnsi="微软雅黑" w:cs="宋体" w:hint="eastAsia"/>
          <w:color w:val="4B4B4B"/>
          <w:kern w:val="0"/>
          <w:sz w:val="24"/>
          <w:szCs w:val="24"/>
        </w:rPr>
        <w:t>医</w:t>
      </w:r>
      <w:proofErr w:type="gramEnd"/>
      <w:r w:rsidRPr="00D658CE">
        <w:rPr>
          <w:rFonts w:ascii="微软雅黑" w:eastAsia="微软雅黑" w:hAnsi="微软雅黑" w:cs="宋体" w:hint="eastAsia"/>
          <w:color w:val="4B4B4B"/>
          <w:kern w:val="0"/>
          <w:sz w:val="24"/>
          <w:szCs w:val="24"/>
        </w:rPr>
        <w:t>医院，下同)要加强全科专业基地建设，增加全科医疗诊疗科目，独立设置全科医学科，以人才培养为目的，开展全科临床、教学和科研工作，与基层医疗卫生机构联合培养全科医生。在培训基地内部分配中，合理确定全科医学科医务人员绩效工资水平，适当加大倾斜力度，吸引和稳定优秀专业人员。以县级综合医院为重点，加强助理全科医生培训基地建设，完善教育教学设施设备和学员住宿条件。严格培训基地动态管理，将全科专业基地建设和作用发挥情况作为培训基地考核评估的核心指标。</w:t>
      </w:r>
    </w:p>
    <w:p w:rsidR="00D658CE" w:rsidRPr="00D658CE" w:rsidRDefault="00D658CE" w:rsidP="00D658CE">
      <w:pPr>
        <w:widowControl/>
        <w:jc w:val="lef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t xml:space="preserve">　　制定全科医学师资培训标准，实行双导师制，遴选建立一批全科医学师资培训基地，加强骨干师资培训，提高带教师资的教学意识和带教能力，将教学业绩纳入绩效考核，带</w:t>
      </w:r>
      <w:proofErr w:type="gramStart"/>
      <w:r w:rsidRPr="00D658CE">
        <w:rPr>
          <w:rFonts w:ascii="微软雅黑" w:eastAsia="微软雅黑" w:hAnsi="微软雅黑" w:cs="宋体" w:hint="eastAsia"/>
          <w:color w:val="4B4B4B"/>
          <w:kern w:val="0"/>
          <w:sz w:val="24"/>
          <w:szCs w:val="24"/>
        </w:rPr>
        <w:t>教经历</w:t>
      </w:r>
      <w:proofErr w:type="gramEnd"/>
      <w:r w:rsidRPr="00D658CE">
        <w:rPr>
          <w:rFonts w:ascii="微软雅黑" w:eastAsia="微软雅黑" w:hAnsi="微软雅黑" w:cs="宋体" w:hint="eastAsia"/>
          <w:color w:val="4B4B4B"/>
          <w:kern w:val="0"/>
          <w:sz w:val="24"/>
          <w:szCs w:val="24"/>
        </w:rPr>
        <w:t>和教学质量作为职称晋升的重要因素。支持具有临床医学或中医硕士专业学位授予资格的高校与住院医师规范化培训基地建立协同教学关系，积极探索和完善全科专业住院医师规范化培训人员取得硕士专业学位的办法。稳妥推进全科专业专科医师规范化培训制度试点工作。</w:t>
      </w:r>
    </w:p>
    <w:p w:rsidR="00D658CE" w:rsidRPr="00D658CE" w:rsidRDefault="00D658CE" w:rsidP="00D658CE">
      <w:pPr>
        <w:widowControl/>
        <w:jc w:val="lef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t xml:space="preserve">　　(五)巩固完善全科继续医学教育。制定全科医学继续教育指南，加快网络数字化课程、课件、教材开发，大力发展远程继续教育，普及全科适宜技术，实现全科医生继续医学教育全覆盖。积极开展基层全科医生进修培训和学历提升教育。强化继续医学教育基地建设，充分发挥县级综合医院在农村基层全科医生进修培训中的作用。加强对全科医生的中医药和康复医学知识与技能培训，将中医药作为其继续教育的重要内容，鼓励提供中医诊疗、养生保健康复、健康养老等服务。</w:t>
      </w:r>
    </w:p>
    <w:p w:rsidR="00D658CE" w:rsidRPr="00D658CE" w:rsidRDefault="00D658CE" w:rsidP="00D658CE">
      <w:pPr>
        <w:widowControl/>
        <w:jc w:val="lef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lastRenderedPageBreak/>
        <w:t xml:space="preserve">　　扩大全科医生转岗培训实施范围，鼓励二级及以上医院有关专科医师参加全科医生转岗培训，对培训合格的，在原注册执业范围基础上增加全科医学专业执业范围，允许其在培训基地和基层医疗卫生机构提供全科医疗服务。实行乡村医生全员全科基本知识技能培训，并有计划地安排乡村医生到乡镇卫生院、县医院等上级医疗卫生机构进修学习，鼓励具有执业(助理)医师资格的乡村医生参加全科医生转岗培训。</w:t>
      </w:r>
    </w:p>
    <w:p w:rsidR="00D658CE" w:rsidRPr="00D658CE" w:rsidRDefault="00D658CE" w:rsidP="00D658CE">
      <w:pPr>
        <w:widowControl/>
        <w:jc w:val="lef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t xml:space="preserve">　　</w:t>
      </w:r>
      <w:r w:rsidRPr="00D658CE">
        <w:rPr>
          <w:rFonts w:ascii="微软雅黑" w:eastAsia="微软雅黑" w:hAnsi="微软雅黑" w:cs="宋体" w:hint="eastAsia"/>
          <w:b/>
          <w:bCs/>
          <w:color w:val="4B4B4B"/>
          <w:kern w:val="0"/>
          <w:sz w:val="24"/>
          <w:szCs w:val="24"/>
          <w:bdr w:val="none" w:sz="0" w:space="0" w:color="auto" w:frame="1"/>
        </w:rPr>
        <w:t>三、全面提高全科医生职业吸引力</w:t>
      </w:r>
    </w:p>
    <w:p w:rsidR="00D658CE" w:rsidRPr="00D658CE" w:rsidRDefault="00D658CE" w:rsidP="00D658CE">
      <w:pPr>
        <w:widowControl/>
        <w:jc w:val="lef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t xml:space="preserve">　　(六)改革完善全科医生薪酬制度。推进医疗服务价格改革，体现包括全科医生在内的医务人员技术劳务价值。按照“允许医疗卫生机构突破现行事业单位工资调控水平，允许医疗服务收入扣除成本并按规定提取各项基金后主要用于人员奖励”要求，合理核定政府办基层医疗卫生机构绩效工资总量，提升基层医疗卫生机构全科医生工资水平，使其工资水平与当地县区级综合医院同等条件临床医师工资水平相衔接。鼓励基层医疗卫生机构聘用经住院医师规范化培训合格的全科医生，地方要根据实际，在核定绩效工资总量时给予其进一步倾斜。建立基层医疗卫生机构绩效工资水平正常增长机制。完善绩效工资分配，调动基层医疗卫生机构医务人员工作积极性，内部绩效工资分配可设立全科医生津贴。</w:t>
      </w:r>
    </w:p>
    <w:p w:rsidR="00D658CE" w:rsidRPr="00D658CE" w:rsidRDefault="00D658CE" w:rsidP="00D658CE">
      <w:pPr>
        <w:widowControl/>
        <w:jc w:val="lef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t xml:space="preserve">　　推进家庭医生签约服务，签约服务费作为家庭医生团队所在基层医疗卫生机构收入组成部分，可用于人员薪酬分配。将服务对象健康状况和居民满意度纳入考核指标，加强签约服务质量考核，考核结果与家庭医生团队的签约服务收入挂钩，确保签约服务质量。</w:t>
      </w:r>
    </w:p>
    <w:p w:rsidR="00D658CE" w:rsidRPr="00D658CE" w:rsidRDefault="00D658CE" w:rsidP="00D658CE">
      <w:pPr>
        <w:widowControl/>
        <w:jc w:val="lef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t xml:space="preserve">　　(七)完善全科医生聘用管理办法。政府办基层医疗卫生机构在核定的编制内要保证全科医生的配备，对本科及以上学历医学毕业生或经住院医师规范化培训</w:t>
      </w:r>
      <w:r w:rsidRPr="00D658CE">
        <w:rPr>
          <w:rFonts w:ascii="微软雅黑" w:eastAsia="微软雅黑" w:hAnsi="微软雅黑" w:cs="宋体" w:hint="eastAsia"/>
          <w:color w:val="4B4B4B"/>
          <w:kern w:val="0"/>
          <w:sz w:val="24"/>
          <w:szCs w:val="24"/>
        </w:rPr>
        <w:lastRenderedPageBreak/>
        <w:t>合格的全科医生要优先安排，简化招聘程序，可采取面试、组织考察等方式公开招聘。对经住院医师规范化培训合格到农村基层执业的全科医生，可实行“县管乡用”(县级医疗卫生机构聘用管理、乡镇卫生院使用)。对经助理全科医生培训合格到村卫生室工作的助理全科医生，可实行“乡管村用”(乡镇卫生院聘用管理、村卫生室使用)。</w:t>
      </w:r>
    </w:p>
    <w:p w:rsidR="00D658CE" w:rsidRPr="00D658CE" w:rsidRDefault="00D658CE" w:rsidP="00D658CE">
      <w:pPr>
        <w:widowControl/>
        <w:jc w:val="lef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t xml:space="preserve">　　(八)拓展全科医生职业发展前景。基层医疗卫生机构在临床医师队伍建设中，对经住院医师规范化培训合格的本科学历全科医生，在人员招聘、职称晋升、岗位聘用等方面，与临床医学、中医硕士专业学位研究生同等对待，落实工资等相关待遇。</w:t>
      </w:r>
    </w:p>
    <w:p w:rsidR="00D658CE" w:rsidRPr="00D658CE" w:rsidRDefault="00D658CE" w:rsidP="00D658CE">
      <w:pPr>
        <w:widowControl/>
        <w:jc w:val="lef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t xml:space="preserve">　　增加基层医疗卫生机构的中高级专业技术岗位比例，重点向经全科专业住院医师规范化培训和全科专业专科医师规范化培训合格的全科医生倾斜。本科及以上学历毕业、经全科专业住院医师规范化培训合格并到基层医疗卫生机构工作的，可直接参加中级职称考试，考试通过的直接聘任中级职称。基层全科医生参加中级职称考试或申报高级职称时，外语成绩可不作为申报条件，对论文、科研不作硬性规定，侧重评价临床工作能力，将签约居民数量、接诊量、服务质量、群众满意度等作为职称评审的重要依据；申报高级职称实行单独分组、单独评审。</w:t>
      </w:r>
    </w:p>
    <w:p w:rsidR="00D658CE" w:rsidRPr="00D658CE" w:rsidRDefault="00D658CE" w:rsidP="00D658CE">
      <w:pPr>
        <w:widowControl/>
        <w:jc w:val="lef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t xml:space="preserve">　　(九)鼓励社会力量举办全科诊所。落实国家关于促进社会办医加快发展的政策措施，医疗机构相关规划布局不对全科诊所的设置</w:t>
      </w:r>
      <w:proofErr w:type="gramStart"/>
      <w:r w:rsidRPr="00D658CE">
        <w:rPr>
          <w:rFonts w:ascii="微软雅黑" w:eastAsia="微软雅黑" w:hAnsi="微软雅黑" w:cs="宋体" w:hint="eastAsia"/>
          <w:color w:val="4B4B4B"/>
          <w:kern w:val="0"/>
          <w:sz w:val="24"/>
          <w:szCs w:val="24"/>
        </w:rPr>
        <w:t>作出</w:t>
      </w:r>
      <w:proofErr w:type="gramEnd"/>
      <w:r w:rsidRPr="00D658CE">
        <w:rPr>
          <w:rFonts w:ascii="微软雅黑" w:eastAsia="微软雅黑" w:hAnsi="微软雅黑" w:cs="宋体" w:hint="eastAsia"/>
          <w:color w:val="4B4B4B"/>
          <w:kern w:val="0"/>
          <w:sz w:val="24"/>
          <w:szCs w:val="24"/>
        </w:rPr>
        <w:t>限制，实行市场调节。支持符合条件的全科医生个体或合伙在城乡开办全科诊所，为居民就近提供医疗保健服务。鼓励二、三级综合医院与辖区内全科诊所建立双向转诊机制，畅通转诊渠道。加强政府监管、行业自律与社会监督，促进全科诊所规范发展。</w:t>
      </w:r>
    </w:p>
    <w:p w:rsidR="00D658CE" w:rsidRPr="00D658CE" w:rsidRDefault="00D658CE" w:rsidP="00D658CE">
      <w:pPr>
        <w:widowControl/>
        <w:jc w:val="lef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lastRenderedPageBreak/>
        <w:t xml:space="preserve">　　对提供基本医疗卫生服务的非营利性全科诊所，在人才培养等方面执行与政府办基层医疗卫生机构同等补助政策，政府通过购买服务的方式，引导其参与当地基本医疗和基本公共卫生服务提供以及承接政府下达的相关任务，并逐步扩大购买范围；对符合条件的，按规定纳入</w:t>
      </w:r>
      <w:proofErr w:type="gramStart"/>
      <w:r w:rsidRPr="00D658CE">
        <w:rPr>
          <w:rFonts w:ascii="微软雅黑" w:eastAsia="微软雅黑" w:hAnsi="微软雅黑" w:cs="宋体" w:hint="eastAsia"/>
          <w:color w:val="4B4B4B"/>
          <w:kern w:val="0"/>
          <w:sz w:val="24"/>
          <w:szCs w:val="24"/>
        </w:rPr>
        <w:t>医</w:t>
      </w:r>
      <w:proofErr w:type="gramEnd"/>
      <w:r w:rsidRPr="00D658CE">
        <w:rPr>
          <w:rFonts w:ascii="微软雅黑" w:eastAsia="微软雅黑" w:hAnsi="微软雅黑" w:cs="宋体" w:hint="eastAsia"/>
          <w:color w:val="4B4B4B"/>
          <w:kern w:val="0"/>
          <w:sz w:val="24"/>
          <w:szCs w:val="24"/>
        </w:rPr>
        <w:t>保定点范围；对具备条件的，可认定为全科医生基层实践基地，承担全科医生培养任务。对全科诊所基本建设和设备购置等发展建设支出，有条件的地方可通过财政补助等方式给予适当支持。</w:t>
      </w:r>
    </w:p>
    <w:p w:rsidR="00D658CE" w:rsidRPr="00D658CE" w:rsidRDefault="00D658CE" w:rsidP="00D658CE">
      <w:pPr>
        <w:widowControl/>
        <w:jc w:val="lef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t xml:space="preserve">　　(十)增强全科医生职业荣誉感。坚持精神奖励与物质奖励相结合，实行以政府奖励为导向、单位奖励为主体、社会奖励为补充的全科医生奖励办法，提升全科医生职业荣誉感和社会地位。对长期扎根基层、</w:t>
      </w:r>
      <w:proofErr w:type="gramStart"/>
      <w:r w:rsidRPr="00D658CE">
        <w:rPr>
          <w:rFonts w:ascii="微软雅黑" w:eastAsia="微软雅黑" w:hAnsi="微软雅黑" w:cs="宋体" w:hint="eastAsia"/>
          <w:color w:val="4B4B4B"/>
          <w:kern w:val="0"/>
          <w:sz w:val="24"/>
          <w:szCs w:val="24"/>
        </w:rPr>
        <w:t>作出</w:t>
      </w:r>
      <w:proofErr w:type="gramEnd"/>
      <w:r w:rsidRPr="00D658CE">
        <w:rPr>
          <w:rFonts w:ascii="微软雅黑" w:eastAsia="微软雅黑" w:hAnsi="微软雅黑" w:cs="宋体" w:hint="eastAsia"/>
          <w:color w:val="4B4B4B"/>
          <w:kern w:val="0"/>
          <w:sz w:val="24"/>
          <w:szCs w:val="24"/>
        </w:rPr>
        <w:t>突出贡献的全科医生，按照党和国家有关规定给予表彰奖励。在享受国务院政府特殊津贴人员推选和全国杰出专业技术人才、全国先进工作者、全国五一劳动奖章、全国优秀共产党员等评选工作中，向基层全科医生倾斜。鼓励各地按照有关规定开展全科医生表彰奖励工作。组织开展</w:t>
      </w:r>
      <w:proofErr w:type="gramStart"/>
      <w:r w:rsidRPr="00D658CE">
        <w:rPr>
          <w:rFonts w:ascii="微软雅黑" w:eastAsia="微软雅黑" w:hAnsi="微软雅黑" w:cs="宋体" w:hint="eastAsia"/>
          <w:color w:val="4B4B4B"/>
          <w:kern w:val="0"/>
          <w:sz w:val="24"/>
          <w:szCs w:val="24"/>
        </w:rPr>
        <w:t>全科技能</w:t>
      </w:r>
      <w:proofErr w:type="gramEnd"/>
      <w:r w:rsidRPr="00D658CE">
        <w:rPr>
          <w:rFonts w:ascii="微软雅黑" w:eastAsia="微软雅黑" w:hAnsi="微软雅黑" w:cs="宋体" w:hint="eastAsia"/>
          <w:color w:val="4B4B4B"/>
          <w:kern w:val="0"/>
          <w:sz w:val="24"/>
          <w:szCs w:val="24"/>
        </w:rPr>
        <w:t>竞赛等活动，对优秀全科医生给予适当奖励。</w:t>
      </w:r>
    </w:p>
    <w:p w:rsidR="00D658CE" w:rsidRPr="00D658CE" w:rsidRDefault="00D658CE" w:rsidP="00D658CE">
      <w:pPr>
        <w:widowControl/>
        <w:jc w:val="lef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t xml:space="preserve">　　</w:t>
      </w:r>
      <w:r w:rsidRPr="00D658CE">
        <w:rPr>
          <w:rFonts w:ascii="微软雅黑" w:eastAsia="微软雅黑" w:hAnsi="微软雅黑" w:cs="宋体" w:hint="eastAsia"/>
          <w:b/>
          <w:bCs/>
          <w:color w:val="4B4B4B"/>
          <w:kern w:val="0"/>
          <w:sz w:val="24"/>
          <w:szCs w:val="24"/>
          <w:bdr w:val="none" w:sz="0" w:space="0" w:color="auto" w:frame="1"/>
        </w:rPr>
        <w:t>四、加强贫困地区全科医生队伍建设</w:t>
      </w:r>
    </w:p>
    <w:p w:rsidR="00D658CE" w:rsidRPr="00D658CE" w:rsidRDefault="00D658CE" w:rsidP="00D658CE">
      <w:pPr>
        <w:widowControl/>
        <w:jc w:val="lef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t xml:space="preserve">　　(十一)加快壮大贫困地区全科医生队伍。对集中连片</w:t>
      </w:r>
      <w:proofErr w:type="gramStart"/>
      <w:r w:rsidRPr="00D658CE">
        <w:rPr>
          <w:rFonts w:ascii="微软雅黑" w:eastAsia="微软雅黑" w:hAnsi="微软雅黑" w:cs="宋体" w:hint="eastAsia"/>
          <w:color w:val="4B4B4B"/>
          <w:kern w:val="0"/>
          <w:sz w:val="24"/>
          <w:szCs w:val="24"/>
        </w:rPr>
        <w:t>特困地</w:t>
      </w:r>
      <w:proofErr w:type="gramEnd"/>
      <w:r w:rsidRPr="00D658CE">
        <w:rPr>
          <w:rFonts w:ascii="微软雅黑" w:eastAsia="微软雅黑" w:hAnsi="微软雅黑" w:cs="宋体" w:hint="eastAsia"/>
          <w:color w:val="4B4B4B"/>
          <w:kern w:val="0"/>
          <w:sz w:val="24"/>
          <w:szCs w:val="24"/>
        </w:rPr>
        <w:t>区县和国家扶贫开发工作重点县(以下统称贫困县)加大农村订单定向医学生免费培养力度。有关省份可结合实际，以贫困县为重点，订单定向免费培养农村高职(专科)医学生，毕业生经助理全科医生培训合格后，重点补充到村卫生室和艰苦边远地区乡镇卫生院。充分利用远程教育等信息化手段，面向贫困县免费实施国家继续医学教育培训项目。各地要加强县级以上医疗卫生机构对口支援农村基层医疗卫生机构力度，县级以上医疗卫生机构要通过远程教育等方式加强对基层的技术指导和培训。</w:t>
      </w:r>
    </w:p>
    <w:p w:rsidR="00D658CE" w:rsidRPr="00D658CE" w:rsidRDefault="00D658CE" w:rsidP="00D658CE">
      <w:pPr>
        <w:widowControl/>
        <w:jc w:val="lef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lastRenderedPageBreak/>
        <w:t xml:space="preserve">　　(十二)扩大全科医生</w:t>
      </w:r>
      <w:proofErr w:type="gramStart"/>
      <w:r w:rsidRPr="00D658CE">
        <w:rPr>
          <w:rFonts w:ascii="微软雅黑" w:eastAsia="微软雅黑" w:hAnsi="微软雅黑" w:cs="宋体" w:hint="eastAsia"/>
          <w:color w:val="4B4B4B"/>
          <w:kern w:val="0"/>
          <w:sz w:val="24"/>
          <w:szCs w:val="24"/>
        </w:rPr>
        <w:t>特岗计划</w:t>
      </w:r>
      <w:proofErr w:type="gramEnd"/>
      <w:r w:rsidRPr="00D658CE">
        <w:rPr>
          <w:rFonts w:ascii="微软雅黑" w:eastAsia="微软雅黑" w:hAnsi="微软雅黑" w:cs="宋体" w:hint="eastAsia"/>
          <w:color w:val="4B4B4B"/>
          <w:kern w:val="0"/>
          <w:sz w:val="24"/>
          <w:szCs w:val="24"/>
        </w:rPr>
        <w:t>实施范围。继续推进全科医生</w:t>
      </w:r>
      <w:proofErr w:type="gramStart"/>
      <w:r w:rsidRPr="00D658CE">
        <w:rPr>
          <w:rFonts w:ascii="微软雅黑" w:eastAsia="微软雅黑" w:hAnsi="微软雅黑" w:cs="宋体" w:hint="eastAsia"/>
          <w:color w:val="4B4B4B"/>
          <w:kern w:val="0"/>
          <w:sz w:val="24"/>
          <w:szCs w:val="24"/>
        </w:rPr>
        <w:t>特岗计划</w:t>
      </w:r>
      <w:proofErr w:type="gramEnd"/>
      <w:r w:rsidRPr="00D658CE">
        <w:rPr>
          <w:rFonts w:ascii="微软雅黑" w:eastAsia="微软雅黑" w:hAnsi="微软雅黑" w:cs="宋体" w:hint="eastAsia"/>
          <w:color w:val="4B4B4B"/>
          <w:kern w:val="0"/>
          <w:sz w:val="24"/>
          <w:szCs w:val="24"/>
        </w:rPr>
        <w:t>试点工作，到2020年，逐步将试点范围覆盖到所有贫困县的乡镇卫生院，所需资金由中央和地方财政共同承担并适当提高补助标准。鼓励有条件的地区结合实际实施本地全科医生</w:t>
      </w:r>
      <w:proofErr w:type="gramStart"/>
      <w:r w:rsidRPr="00D658CE">
        <w:rPr>
          <w:rFonts w:ascii="微软雅黑" w:eastAsia="微软雅黑" w:hAnsi="微软雅黑" w:cs="宋体" w:hint="eastAsia"/>
          <w:color w:val="4B4B4B"/>
          <w:kern w:val="0"/>
          <w:sz w:val="24"/>
          <w:szCs w:val="24"/>
        </w:rPr>
        <w:t>特</w:t>
      </w:r>
      <w:proofErr w:type="gramEnd"/>
      <w:r w:rsidRPr="00D658CE">
        <w:rPr>
          <w:rFonts w:ascii="微软雅黑" w:eastAsia="微软雅黑" w:hAnsi="微软雅黑" w:cs="宋体" w:hint="eastAsia"/>
          <w:color w:val="4B4B4B"/>
          <w:kern w:val="0"/>
          <w:sz w:val="24"/>
          <w:szCs w:val="24"/>
        </w:rPr>
        <w:t>岗计划，引导和激励优秀人才到基层工作。</w:t>
      </w:r>
    </w:p>
    <w:p w:rsidR="00D658CE" w:rsidRPr="00D658CE" w:rsidRDefault="00D658CE" w:rsidP="00D658CE">
      <w:pPr>
        <w:widowControl/>
        <w:jc w:val="lef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t xml:space="preserve">　　(十三)职称晋升政策向贫困地区进一步倾斜。对长期扎根贫困县农村基层工作的全科医生，可突破学历等限制，破格晋升职称。全科专业住院医师规范化培训合格、取得中级职称后在贫困县农村基层连续工作满10年的，可经职称评审委员会考核认定，直接取得副高级职称，取得的副高级职称原则上应限定在基层医疗卫生机构聘任，由基层医疗卫生机构向上级医疗卫生机构流动时，应取得全省(区、市)统一的高级职称。</w:t>
      </w:r>
    </w:p>
    <w:p w:rsidR="00D658CE" w:rsidRPr="00D658CE" w:rsidRDefault="00D658CE" w:rsidP="00D658CE">
      <w:pPr>
        <w:widowControl/>
        <w:jc w:val="lef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t xml:space="preserve">　　</w:t>
      </w:r>
      <w:r w:rsidRPr="00D658CE">
        <w:rPr>
          <w:rFonts w:ascii="微软雅黑" w:eastAsia="微软雅黑" w:hAnsi="微软雅黑" w:cs="宋体" w:hint="eastAsia"/>
          <w:b/>
          <w:bCs/>
          <w:color w:val="4B4B4B"/>
          <w:kern w:val="0"/>
          <w:sz w:val="24"/>
          <w:szCs w:val="24"/>
          <w:bdr w:val="none" w:sz="0" w:space="0" w:color="auto" w:frame="1"/>
        </w:rPr>
        <w:t>五、完善保障措施</w:t>
      </w:r>
    </w:p>
    <w:p w:rsidR="00D658CE" w:rsidRPr="00D658CE" w:rsidRDefault="00D658CE" w:rsidP="00D658CE">
      <w:pPr>
        <w:widowControl/>
        <w:jc w:val="lef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t xml:space="preserve">　　(十四)加强组织领导。各地各部门要充分认识改革完善全科医生培养与使用激励机制的重要意义，将其作为深化医药卫生体制改革、建设健康中国的关键环节和重大任务，加强组织领导，强化部门协同，明确任务分工，确保各项改革举措落实到位。2018年3月底前，各省(区、市)要按照本意见精神制定出台实施方案，综合</w:t>
      </w:r>
      <w:proofErr w:type="gramStart"/>
      <w:r w:rsidRPr="00D658CE">
        <w:rPr>
          <w:rFonts w:ascii="微软雅黑" w:eastAsia="微软雅黑" w:hAnsi="微软雅黑" w:cs="宋体" w:hint="eastAsia"/>
          <w:color w:val="4B4B4B"/>
          <w:kern w:val="0"/>
          <w:sz w:val="24"/>
          <w:szCs w:val="24"/>
        </w:rPr>
        <w:t>医</w:t>
      </w:r>
      <w:proofErr w:type="gramEnd"/>
      <w:r w:rsidRPr="00D658CE">
        <w:rPr>
          <w:rFonts w:ascii="微软雅黑" w:eastAsia="微软雅黑" w:hAnsi="微软雅黑" w:cs="宋体" w:hint="eastAsia"/>
          <w:color w:val="4B4B4B"/>
          <w:kern w:val="0"/>
          <w:sz w:val="24"/>
          <w:szCs w:val="24"/>
        </w:rPr>
        <w:t>改试点省(区、市)和有关试点城市要率先落实。</w:t>
      </w:r>
    </w:p>
    <w:p w:rsidR="00D658CE" w:rsidRPr="00D658CE" w:rsidRDefault="00D658CE" w:rsidP="00D658CE">
      <w:pPr>
        <w:widowControl/>
        <w:jc w:val="lef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t xml:space="preserve">　　(十五)深化</w:t>
      </w:r>
      <w:proofErr w:type="gramStart"/>
      <w:r w:rsidRPr="00D658CE">
        <w:rPr>
          <w:rFonts w:ascii="微软雅黑" w:eastAsia="微软雅黑" w:hAnsi="微软雅黑" w:cs="宋体" w:hint="eastAsia"/>
          <w:color w:val="4B4B4B"/>
          <w:kern w:val="0"/>
          <w:sz w:val="24"/>
          <w:szCs w:val="24"/>
        </w:rPr>
        <w:t>医</w:t>
      </w:r>
      <w:proofErr w:type="gramEnd"/>
      <w:r w:rsidRPr="00D658CE">
        <w:rPr>
          <w:rFonts w:ascii="微软雅黑" w:eastAsia="微软雅黑" w:hAnsi="微软雅黑" w:cs="宋体" w:hint="eastAsia"/>
          <w:color w:val="4B4B4B"/>
          <w:kern w:val="0"/>
          <w:sz w:val="24"/>
          <w:szCs w:val="24"/>
        </w:rPr>
        <w:t>保支付方式改革。依托基层医疗卫生机构推行门诊统筹按人头付费，有条件的地区可以探索将签约居民的门诊基金按人头支付给基层医疗卫生机构或家庭医生团队，对于经基层向医院转诊的患者，由基层医疗卫生机构或家庭医生团队支付一定的转诊费用。总结推广地方成熟经验，对纵向合作的医疗联合体等分工协作模式可实行医保总额付费，并加强考核，合理引导双向转诊，发</w:t>
      </w:r>
      <w:r w:rsidRPr="00D658CE">
        <w:rPr>
          <w:rFonts w:ascii="微软雅黑" w:eastAsia="微软雅黑" w:hAnsi="微软雅黑" w:cs="宋体" w:hint="eastAsia"/>
          <w:color w:val="4B4B4B"/>
          <w:kern w:val="0"/>
          <w:sz w:val="24"/>
          <w:szCs w:val="24"/>
        </w:rPr>
        <w:lastRenderedPageBreak/>
        <w:t>挥全科医生和家庭医生团队在</w:t>
      </w:r>
      <w:proofErr w:type="gramStart"/>
      <w:r w:rsidRPr="00D658CE">
        <w:rPr>
          <w:rFonts w:ascii="微软雅黑" w:eastAsia="微软雅黑" w:hAnsi="微软雅黑" w:cs="宋体" w:hint="eastAsia"/>
          <w:color w:val="4B4B4B"/>
          <w:kern w:val="0"/>
          <w:sz w:val="24"/>
          <w:szCs w:val="24"/>
        </w:rPr>
        <w:t>医保控费</w:t>
      </w:r>
      <w:proofErr w:type="gramEnd"/>
      <w:r w:rsidRPr="00D658CE">
        <w:rPr>
          <w:rFonts w:ascii="微软雅黑" w:eastAsia="微软雅黑" w:hAnsi="微软雅黑" w:cs="宋体" w:hint="eastAsia"/>
          <w:color w:val="4B4B4B"/>
          <w:kern w:val="0"/>
          <w:sz w:val="24"/>
          <w:szCs w:val="24"/>
        </w:rPr>
        <w:t>方面的“守门人”作用，推动医疗卫生服务由以治病为中心向以健康为中心转变。</w:t>
      </w:r>
    </w:p>
    <w:p w:rsidR="00D658CE" w:rsidRPr="00D658CE" w:rsidRDefault="00D658CE" w:rsidP="00D658CE">
      <w:pPr>
        <w:widowControl/>
        <w:jc w:val="lef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t xml:space="preserve">　　(十六)加强经费保障。各级政府要落实投入责任，通过政府投入、单位和基地自筹、社会支持等多渠道筹资，进一步加大对全科医生培养与使用激励的支持力度，各项补助经费专款专用，不得截留、挪用、挤占。</w:t>
      </w:r>
    </w:p>
    <w:p w:rsidR="00D658CE" w:rsidRPr="00D658CE" w:rsidRDefault="00D658CE" w:rsidP="00D658CE">
      <w:pPr>
        <w:widowControl/>
        <w:jc w:val="lef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t xml:space="preserve">　　(十七)强化督导评估。国家卫生计生委、国务院</w:t>
      </w:r>
      <w:proofErr w:type="gramStart"/>
      <w:r w:rsidRPr="00D658CE">
        <w:rPr>
          <w:rFonts w:ascii="微软雅黑" w:eastAsia="微软雅黑" w:hAnsi="微软雅黑" w:cs="宋体" w:hint="eastAsia"/>
          <w:color w:val="4B4B4B"/>
          <w:kern w:val="0"/>
          <w:sz w:val="24"/>
          <w:szCs w:val="24"/>
        </w:rPr>
        <w:t>医</w:t>
      </w:r>
      <w:proofErr w:type="gramEnd"/>
      <w:r w:rsidRPr="00D658CE">
        <w:rPr>
          <w:rFonts w:ascii="微软雅黑" w:eastAsia="微软雅黑" w:hAnsi="微软雅黑" w:cs="宋体" w:hint="eastAsia"/>
          <w:color w:val="4B4B4B"/>
          <w:kern w:val="0"/>
          <w:sz w:val="24"/>
          <w:szCs w:val="24"/>
        </w:rPr>
        <w:t>改办要会同有关部门加强政策培训，强化督导检查和第三方评估，认真总结经验，推广好的做法，推出一批全科医生培养与使用激励机制改革创新典型示范地区和单位。各地要将全科医生培养与使用激励等政策措施落实情况纳入</w:t>
      </w:r>
      <w:proofErr w:type="gramStart"/>
      <w:r w:rsidRPr="00D658CE">
        <w:rPr>
          <w:rFonts w:ascii="微软雅黑" w:eastAsia="微软雅黑" w:hAnsi="微软雅黑" w:cs="宋体" w:hint="eastAsia"/>
          <w:color w:val="4B4B4B"/>
          <w:kern w:val="0"/>
          <w:sz w:val="24"/>
          <w:szCs w:val="24"/>
        </w:rPr>
        <w:t>医改目标</w:t>
      </w:r>
      <w:proofErr w:type="gramEnd"/>
      <w:r w:rsidRPr="00D658CE">
        <w:rPr>
          <w:rFonts w:ascii="微软雅黑" w:eastAsia="微软雅黑" w:hAnsi="微软雅黑" w:cs="宋体" w:hint="eastAsia"/>
          <w:color w:val="4B4B4B"/>
          <w:kern w:val="0"/>
          <w:sz w:val="24"/>
          <w:szCs w:val="24"/>
        </w:rPr>
        <w:t>责任考核，建立定期调研督导机制，及时研究解决实施中出现的问题和困难。</w:t>
      </w:r>
    </w:p>
    <w:p w:rsidR="00D658CE" w:rsidRPr="00D658CE" w:rsidRDefault="00D658CE" w:rsidP="00D658CE">
      <w:pPr>
        <w:widowControl/>
        <w:jc w:val="left"/>
        <w:rPr>
          <w:rFonts w:ascii="微软雅黑" w:eastAsia="微软雅黑" w:hAnsi="微软雅黑" w:cs="宋体" w:hint="eastAsia"/>
          <w:color w:val="4B4B4B"/>
          <w:kern w:val="0"/>
          <w:sz w:val="24"/>
          <w:szCs w:val="24"/>
        </w:rPr>
      </w:pPr>
      <w:r w:rsidRPr="00D658CE">
        <w:rPr>
          <w:rFonts w:ascii="微软雅黑" w:eastAsia="微软雅黑" w:hAnsi="微软雅黑" w:cs="宋体" w:hint="eastAsia"/>
          <w:color w:val="4B4B4B"/>
          <w:kern w:val="0"/>
          <w:sz w:val="24"/>
          <w:szCs w:val="24"/>
        </w:rPr>
        <w:t xml:space="preserve">　　(十八)加强宣传引导。通过多种形式宣传解读全科医生培养与使用工作的重大意义和政策措施，广泛宣传全科医生成长成才典型事例和在基本医疗卫生服务中发挥的重要作用，增进医学生、医务人员、医学教育工作者和社会公众对全科医生的了解，为加快培养大批合格全科医生营造良好舆论环境。</w:t>
      </w:r>
    </w:p>
    <w:p w:rsidR="00BD32B8" w:rsidRPr="00D658CE" w:rsidRDefault="00BD32B8"/>
    <w:sectPr w:rsidR="00BD32B8" w:rsidRPr="00D658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B32"/>
    <w:rsid w:val="00006E83"/>
    <w:rsid w:val="000159F6"/>
    <w:rsid w:val="0002011A"/>
    <w:rsid w:val="00030642"/>
    <w:rsid w:val="00032140"/>
    <w:rsid w:val="000407E3"/>
    <w:rsid w:val="000567B3"/>
    <w:rsid w:val="000911C4"/>
    <w:rsid w:val="000A3BF7"/>
    <w:rsid w:val="000B175D"/>
    <w:rsid w:val="000B4103"/>
    <w:rsid w:val="000C4130"/>
    <w:rsid w:val="000C58BE"/>
    <w:rsid w:val="000D3A01"/>
    <w:rsid w:val="000D6A56"/>
    <w:rsid w:val="000E6C57"/>
    <w:rsid w:val="0010141E"/>
    <w:rsid w:val="001132AF"/>
    <w:rsid w:val="0011383D"/>
    <w:rsid w:val="00126D56"/>
    <w:rsid w:val="0015770E"/>
    <w:rsid w:val="0016143F"/>
    <w:rsid w:val="00163040"/>
    <w:rsid w:val="0017273B"/>
    <w:rsid w:val="0018373A"/>
    <w:rsid w:val="00186C73"/>
    <w:rsid w:val="001A1234"/>
    <w:rsid w:val="001B4EA1"/>
    <w:rsid w:val="001C62E2"/>
    <w:rsid w:val="001F7559"/>
    <w:rsid w:val="00202E3F"/>
    <w:rsid w:val="00207B02"/>
    <w:rsid w:val="0021392C"/>
    <w:rsid w:val="00230222"/>
    <w:rsid w:val="00250434"/>
    <w:rsid w:val="00253E18"/>
    <w:rsid w:val="00253E55"/>
    <w:rsid w:val="002540EE"/>
    <w:rsid w:val="002572C8"/>
    <w:rsid w:val="00261106"/>
    <w:rsid w:val="002652DF"/>
    <w:rsid w:val="00283F60"/>
    <w:rsid w:val="0029272C"/>
    <w:rsid w:val="002A12E4"/>
    <w:rsid w:val="002A3C4A"/>
    <w:rsid w:val="002D6A70"/>
    <w:rsid w:val="002E1BAB"/>
    <w:rsid w:val="002F3300"/>
    <w:rsid w:val="00300852"/>
    <w:rsid w:val="00306BC9"/>
    <w:rsid w:val="0032263A"/>
    <w:rsid w:val="00331893"/>
    <w:rsid w:val="00341AD0"/>
    <w:rsid w:val="00351652"/>
    <w:rsid w:val="003616F8"/>
    <w:rsid w:val="00372188"/>
    <w:rsid w:val="00375E28"/>
    <w:rsid w:val="00396CE5"/>
    <w:rsid w:val="003A026B"/>
    <w:rsid w:val="003B3A18"/>
    <w:rsid w:val="003B6215"/>
    <w:rsid w:val="003D5B90"/>
    <w:rsid w:val="003D62A9"/>
    <w:rsid w:val="004176CC"/>
    <w:rsid w:val="00422C6D"/>
    <w:rsid w:val="0044052D"/>
    <w:rsid w:val="00444269"/>
    <w:rsid w:val="004452D4"/>
    <w:rsid w:val="0045640E"/>
    <w:rsid w:val="00457F0F"/>
    <w:rsid w:val="00467D9A"/>
    <w:rsid w:val="004708B0"/>
    <w:rsid w:val="00480E38"/>
    <w:rsid w:val="00483455"/>
    <w:rsid w:val="0048363E"/>
    <w:rsid w:val="00485747"/>
    <w:rsid w:val="004B7A4A"/>
    <w:rsid w:val="004D271E"/>
    <w:rsid w:val="004E74E6"/>
    <w:rsid w:val="004F476F"/>
    <w:rsid w:val="0051531E"/>
    <w:rsid w:val="00530D11"/>
    <w:rsid w:val="005402AD"/>
    <w:rsid w:val="00540B9B"/>
    <w:rsid w:val="005512A2"/>
    <w:rsid w:val="005613D3"/>
    <w:rsid w:val="005913ED"/>
    <w:rsid w:val="005A06B9"/>
    <w:rsid w:val="005B16BC"/>
    <w:rsid w:val="005C2D1C"/>
    <w:rsid w:val="005F26C3"/>
    <w:rsid w:val="006264B6"/>
    <w:rsid w:val="00632ED8"/>
    <w:rsid w:val="00655D33"/>
    <w:rsid w:val="006701E3"/>
    <w:rsid w:val="00687DAD"/>
    <w:rsid w:val="00691335"/>
    <w:rsid w:val="0069620B"/>
    <w:rsid w:val="006E33C8"/>
    <w:rsid w:val="00721DA2"/>
    <w:rsid w:val="00741532"/>
    <w:rsid w:val="00755030"/>
    <w:rsid w:val="00763C2E"/>
    <w:rsid w:val="00772C1C"/>
    <w:rsid w:val="00784927"/>
    <w:rsid w:val="007E10FC"/>
    <w:rsid w:val="007F19AA"/>
    <w:rsid w:val="007F4D7A"/>
    <w:rsid w:val="0080133F"/>
    <w:rsid w:val="0081075E"/>
    <w:rsid w:val="00825C53"/>
    <w:rsid w:val="00826941"/>
    <w:rsid w:val="00834889"/>
    <w:rsid w:val="00840435"/>
    <w:rsid w:val="00847B21"/>
    <w:rsid w:val="00855EBE"/>
    <w:rsid w:val="00884433"/>
    <w:rsid w:val="008A69CA"/>
    <w:rsid w:val="008D3821"/>
    <w:rsid w:val="008D4939"/>
    <w:rsid w:val="008E0A3A"/>
    <w:rsid w:val="008F2828"/>
    <w:rsid w:val="00900BA2"/>
    <w:rsid w:val="00940EAB"/>
    <w:rsid w:val="00943AF5"/>
    <w:rsid w:val="009476DD"/>
    <w:rsid w:val="009609EC"/>
    <w:rsid w:val="0097370E"/>
    <w:rsid w:val="00981BCF"/>
    <w:rsid w:val="00993A98"/>
    <w:rsid w:val="009964AC"/>
    <w:rsid w:val="009B029B"/>
    <w:rsid w:val="009D4F29"/>
    <w:rsid w:val="009E189F"/>
    <w:rsid w:val="00A165F0"/>
    <w:rsid w:val="00A27B32"/>
    <w:rsid w:val="00A46E39"/>
    <w:rsid w:val="00A47F1A"/>
    <w:rsid w:val="00A522EA"/>
    <w:rsid w:val="00A56FB5"/>
    <w:rsid w:val="00A6136E"/>
    <w:rsid w:val="00A67AB4"/>
    <w:rsid w:val="00A86E43"/>
    <w:rsid w:val="00A957C8"/>
    <w:rsid w:val="00A97A7A"/>
    <w:rsid w:val="00AA18D6"/>
    <w:rsid w:val="00AA2010"/>
    <w:rsid w:val="00AA4A31"/>
    <w:rsid w:val="00AA4A9C"/>
    <w:rsid w:val="00AA7A04"/>
    <w:rsid w:val="00AB2C41"/>
    <w:rsid w:val="00AB6998"/>
    <w:rsid w:val="00AB798D"/>
    <w:rsid w:val="00AC3334"/>
    <w:rsid w:val="00AD75D3"/>
    <w:rsid w:val="00AF73D1"/>
    <w:rsid w:val="00B025FD"/>
    <w:rsid w:val="00B270CB"/>
    <w:rsid w:val="00B36432"/>
    <w:rsid w:val="00B76C59"/>
    <w:rsid w:val="00B8605F"/>
    <w:rsid w:val="00BA2658"/>
    <w:rsid w:val="00BA6A03"/>
    <w:rsid w:val="00BB5B8A"/>
    <w:rsid w:val="00BC5AF9"/>
    <w:rsid w:val="00BD0925"/>
    <w:rsid w:val="00BD32B8"/>
    <w:rsid w:val="00BE2199"/>
    <w:rsid w:val="00BE7151"/>
    <w:rsid w:val="00C0006D"/>
    <w:rsid w:val="00C047DC"/>
    <w:rsid w:val="00C0649B"/>
    <w:rsid w:val="00C11189"/>
    <w:rsid w:val="00C41EE6"/>
    <w:rsid w:val="00C4218D"/>
    <w:rsid w:val="00C4237D"/>
    <w:rsid w:val="00C4327A"/>
    <w:rsid w:val="00C45ED8"/>
    <w:rsid w:val="00C77243"/>
    <w:rsid w:val="00C86AC0"/>
    <w:rsid w:val="00C91360"/>
    <w:rsid w:val="00CA45BB"/>
    <w:rsid w:val="00CB3125"/>
    <w:rsid w:val="00CB33B3"/>
    <w:rsid w:val="00CB5619"/>
    <w:rsid w:val="00CB663E"/>
    <w:rsid w:val="00CB7227"/>
    <w:rsid w:val="00CC1FCD"/>
    <w:rsid w:val="00CC555D"/>
    <w:rsid w:val="00CD735B"/>
    <w:rsid w:val="00CE1E48"/>
    <w:rsid w:val="00D27C3E"/>
    <w:rsid w:val="00D3193A"/>
    <w:rsid w:val="00D46DD9"/>
    <w:rsid w:val="00D50C29"/>
    <w:rsid w:val="00D658CE"/>
    <w:rsid w:val="00D72678"/>
    <w:rsid w:val="00D733EE"/>
    <w:rsid w:val="00D771A8"/>
    <w:rsid w:val="00D95F44"/>
    <w:rsid w:val="00DE060F"/>
    <w:rsid w:val="00DE235D"/>
    <w:rsid w:val="00E1647A"/>
    <w:rsid w:val="00E31B2C"/>
    <w:rsid w:val="00E449BE"/>
    <w:rsid w:val="00E544CC"/>
    <w:rsid w:val="00E5622E"/>
    <w:rsid w:val="00E62DE3"/>
    <w:rsid w:val="00E70996"/>
    <w:rsid w:val="00E873D1"/>
    <w:rsid w:val="00E938DA"/>
    <w:rsid w:val="00E95076"/>
    <w:rsid w:val="00EA0908"/>
    <w:rsid w:val="00EA4D16"/>
    <w:rsid w:val="00EC2C62"/>
    <w:rsid w:val="00EC4785"/>
    <w:rsid w:val="00ED30C4"/>
    <w:rsid w:val="00ED5634"/>
    <w:rsid w:val="00EF3258"/>
    <w:rsid w:val="00F036B1"/>
    <w:rsid w:val="00F1107B"/>
    <w:rsid w:val="00F402BC"/>
    <w:rsid w:val="00F50C84"/>
    <w:rsid w:val="00F80AAC"/>
    <w:rsid w:val="00F955D1"/>
    <w:rsid w:val="00F962FB"/>
    <w:rsid w:val="00FC06A3"/>
    <w:rsid w:val="00FC0B2D"/>
    <w:rsid w:val="00FE7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658C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658CE"/>
    <w:rPr>
      <w:rFonts w:ascii="宋体" w:eastAsia="宋体" w:hAnsi="宋体" w:cs="宋体"/>
      <w:b/>
      <w:bCs/>
      <w:kern w:val="36"/>
      <w:sz w:val="48"/>
      <w:szCs w:val="48"/>
    </w:rPr>
  </w:style>
  <w:style w:type="paragraph" w:styleId="a3">
    <w:name w:val="Normal (Web)"/>
    <w:basedOn w:val="a"/>
    <w:uiPriority w:val="99"/>
    <w:semiHidden/>
    <w:unhideWhenUsed/>
    <w:rsid w:val="00D658C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658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658C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658CE"/>
    <w:rPr>
      <w:rFonts w:ascii="宋体" w:eastAsia="宋体" w:hAnsi="宋体" w:cs="宋体"/>
      <w:b/>
      <w:bCs/>
      <w:kern w:val="36"/>
      <w:sz w:val="48"/>
      <w:szCs w:val="48"/>
    </w:rPr>
  </w:style>
  <w:style w:type="paragraph" w:styleId="a3">
    <w:name w:val="Normal (Web)"/>
    <w:basedOn w:val="a"/>
    <w:uiPriority w:val="99"/>
    <w:semiHidden/>
    <w:unhideWhenUsed/>
    <w:rsid w:val="00D658C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658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23656">
      <w:bodyDiv w:val="1"/>
      <w:marLeft w:val="0"/>
      <w:marRight w:val="0"/>
      <w:marTop w:val="0"/>
      <w:marBottom w:val="0"/>
      <w:divBdr>
        <w:top w:val="none" w:sz="0" w:space="0" w:color="auto"/>
        <w:left w:val="none" w:sz="0" w:space="0" w:color="auto"/>
        <w:bottom w:val="none" w:sz="0" w:space="0" w:color="auto"/>
        <w:right w:val="none" w:sz="0" w:space="0" w:color="auto"/>
      </w:divBdr>
      <w:divsChild>
        <w:div w:id="7120312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784</Words>
  <Characters>4469</Characters>
  <Application>Microsoft Office Word</Application>
  <DocSecurity>0</DocSecurity>
  <Lines>37</Lines>
  <Paragraphs>10</Paragraphs>
  <ScaleCrop>false</ScaleCrop>
  <Company/>
  <LinksUpToDate>false</LinksUpToDate>
  <CharactersWithSpaces>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lint</dc:creator>
  <cp:keywords/>
  <dc:description/>
  <cp:lastModifiedBy>lint</cp:lastModifiedBy>
  <cp:revision>2</cp:revision>
  <dcterms:created xsi:type="dcterms:W3CDTF">2021-03-24T01:02:00Z</dcterms:created>
  <dcterms:modified xsi:type="dcterms:W3CDTF">2021-03-24T01:02:00Z</dcterms:modified>
</cp:coreProperties>
</file>