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18D" w:rsidRPr="008B518D" w:rsidRDefault="008B518D" w:rsidP="008B518D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8B518D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教育部 财政部 国家发展改革委印发</w:t>
      </w:r>
      <w:r w:rsidRPr="008B518D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br/>
        <w:t>《</w:t>
      </w:r>
      <w:bookmarkStart w:id="0" w:name="_GoBack"/>
      <w:r w:rsidRPr="008B518D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关于高等学校加快“双一流”建设的</w:t>
      </w:r>
      <w:r w:rsidRPr="008B518D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br/>
        <w:t>指导意见</w:t>
      </w:r>
      <w:bookmarkEnd w:id="0"/>
      <w:r w:rsidRPr="008B518D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》的通知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教研〔2018〕5号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各省、自治区、直辖市教育厅（教委）、财政厅（局）、发展改革委，新疆生产建设兵团教育局、财务局、发展改革委，有关部门（单位）教育司（局），有关高等学校：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为贯彻落实党的十九大精神，加快“双一流”建设，根据国务院印发的《统筹推进世界一流大学和一流学科建设总体方案》和教育部、财政部、国家发展改革委联合印发的《统筹推进世界一流大学和一流学科建设实施办法（暂行）》，教育部、财政部、国家发展改革委制定了《关于高等学校加快“双一流”建设的指导意见》，现予以印发。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教育部 财政部 国家发展改革委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2018年8月8日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b/>
          <w:bCs/>
          <w:color w:val="4B4B4B"/>
          <w:kern w:val="0"/>
          <w:sz w:val="27"/>
          <w:szCs w:val="27"/>
          <w:bdr w:val="none" w:sz="0" w:space="0" w:color="auto" w:frame="1"/>
        </w:rPr>
        <w:t>关于高等学校加快“双一流”建设的指导意见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为深入贯彻落实党的十九大精神，加快一流大学和一流学科建设，实现高等教育内涵式发展，全面提高人才培养能力，提升我国高等教育整体水平，根据《统筹推进世界一流大学和一流学科建设总体方案》和《统筹推进世界一流大学和一流学科建设实施办法（暂行）》，制定本意见。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</w:t>
      </w:r>
      <w:r w:rsidRPr="008B518D">
        <w:rPr>
          <w:rFonts w:ascii="微软雅黑" w:eastAsia="微软雅黑" w:hAnsi="微软雅黑" w:cs="宋体" w:hint="eastAsia"/>
          <w:b/>
          <w:bCs/>
          <w:color w:val="4B4B4B"/>
          <w:kern w:val="0"/>
          <w:sz w:val="27"/>
          <w:szCs w:val="27"/>
          <w:bdr w:val="none" w:sz="0" w:space="0" w:color="auto" w:frame="1"/>
        </w:rPr>
        <w:t>一、总体要求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（一）指导思想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lastRenderedPageBreak/>
        <w:t xml:space="preserve">　　以习近平新时代中国特色社会主义思想为指导，深入贯彻落实党的十九大精神，紧紧围绕统筹推进“五位一体”总体布局和协调推进“四个全面”战略布局，全面贯彻落实党的教育方针，以中国特色世界一流为核心，以高等教育内涵式发展为主线，落实立德树人根本任务，紧紧抓住坚持办学正确政治方向、建设高素质教师队伍和形成高水平人才培养体系三项基础性工作，以体制机制创新为着力点，全面加强党的领导，调动各种积极因素，在深化改革、服务需求、开放合作中加快发展，努力建成一批中国特色社会主义标杆大学，确保实现“双一流”建设总体方案确定的战略目标。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（二）基本原则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坚持特色一流。扎根中国大地，服务国家重大战略需求，传承创新优秀文化，积极主动融入改革开放、现代化建设和民族复兴伟大进程，体现优势特色，提升发展水平，办人民满意的教育。瞄准世界一流，吸收世界上先进的办学治学经验，遵循教育教学规律，积极参与国际合作交流，有效扩大国际影响，实现跨越发展、超越引领。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坚持内涵发展。创新办学理念，转变发展模式，以多层次多类型一流人才培养为根本，以学科为基础，更加注重结构布局优化协调，更加注重人才培养模式创新，更加注重资源的有效集成和配置，统筹近期目标与长远规划，实现以质量为核心的可持续发展。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坚持改革驱动。全面深化改革，注重体制机制创新，充分激发各类人才积极性主动性创造性和高校内生动力，加快构建充满活力、富有效率、更加开放、动态竞争的体制机制。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lastRenderedPageBreak/>
        <w:t xml:space="preserve">　　坚持高校主体。明确高校主体责任，对接需求，统筹学校整体建设和学科建设，主动作为，充分发掘集聚各方面积极因素，加强多方协同，确保各项建设与改革任务落地见效。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</w:t>
      </w:r>
      <w:r w:rsidRPr="008B518D">
        <w:rPr>
          <w:rFonts w:ascii="微软雅黑" w:eastAsia="微软雅黑" w:hAnsi="微软雅黑" w:cs="宋体" w:hint="eastAsia"/>
          <w:b/>
          <w:bCs/>
          <w:color w:val="4B4B4B"/>
          <w:kern w:val="0"/>
          <w:sz w:val="27"/>
          <w:szCs w:val="27"/>
          <w:bdr w:val="none" w:sz="0" w:space="0" w:color="auto" w:frame="1"/>
        </w:rPr>
        <w:t>二、落实根本任务，培养社会主义建设者和接班人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（三）坚持中国特色社会主义办学方向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建设中国特色世界一流大学必须坚持办学正确政治方向。坚持和加强党的全面领导，牢固树立“四个意识”，坚定“四个自信”，把“四个自信”转化为办好中国特色世界一流大学的自信和动力。</w:t>
      </w:r>
      <w:proofErr w:type="gramStart"/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践行</w:t>
      </w:r>
      <w:proofErr w:type="gramEnd"/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“四个服务”，立足中国实践、解决中国问题，为国家发展、人民福祉做贡献。高校党委要把政治建设摆在首位，深入实施基层党建质量</w:t>
      </w:r>
      <w:proofErr w:type="gramStart"/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提升攻坚</w:t>
      </w:r>
      <w:proofErr w:type="gramEnd"/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行动，全面推进高校党组织“对标争先”建设计划和教师党支部书记“双带头人”培育工程，加强教师党支部、学生党支部建设，巩固马克思主义在高校意识形态领域的指导地位，切实履行好管党治党、办学治校主体责任。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（四）引导学生成长成才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育人为本，德育为先，着力培养一大批德智体美全面发展的社会主义建设者和接班人。深入研究学生的新特点新变化新需求，大力加强理想信念教育和国情教育，抓好马克思主义理论教育，</w:t>
      </w:r>
      <w:proofErr w:type="gramStart"/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践行</w:t>
      </w:r>
      <w:proofErr w:type="gramEnd"/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社会主义核心价值观，坚持不懈推进习近平新时代中国特色社会主义思想进教材、进课堂、进学生头脑，使党的创新理论全面融入高校思想政治工作。深入实施高校思想政治工作质量提升工程，深化“三全育人”综合改革，实现全员全过程全方位育人；实施普通高校思想政治理论课建设体系创新</w:t>
      </w: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lastRenderedPageBreak/>
        <w:t>计划，大力推动以“思政课+课程思政”为目标的课堂教学改革，使各类课程、资源、力量与思想政治理论课同向同行，形成协同效应。发挥哲学社会科学育人优势，加强人文关怀和心理引导。实施高校体育固本工程和美育提升工程，提高学生体质健康水平和艺术审美素养。鼓励学生参与教学改革和创新实践，改革学习评价制度，激励学生自主学习、奋发学习、全面发展。做好学生就业创业工作，鼓励学生到基层一线发光发热，在服务国家发展战略中大显身手。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（五）形成高水平人才培养体系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把立德树人的成效作为检验学校一切工作的根本标准，一体化构建课程、科研、实践、文化、网络、心理、管理、服务、资助、组织等育人体系，把思想政治工作贯穿教育教学全过程、贯通人才培养全体系。突出特色优势，完善切合办学定位、互相支撑发展的学科体系，充分发挥学科育人功能；突出质量水平，建立知识结构完备、方式方法先进的教学体系，推动信息技术、智能技术与教育教学深度融合，构建“互联网+”条件下的人才培养新模式，推进信息化实践教学，充分利用现代信息技术实现优质教学资源开放共享，全面提升师生信息素养；突出价值导向，建立思想性、科学性和时代性相统一的教材体系，加快建设教材建设研究基地，把教材建设作为学科建设的重要内容和考核指标，完善教材编写审查、遴选使用、质量监控和评价机制，建立优秀教材编写激励保障机制，努力编写出版具有世界影响的一流教材；突出服务效能，创新以人为本、责权明确的管理体系；健全分流退出机制和学生权益保护制度，完善有利于激励学习、公平公正的学生奖助体系。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lastRenderedPageBreak/>
        <w:t xml:space="preserve">　　（六）培养拔尖创新人才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深化教育教学改革，提高人才培养质量。率先确立建成一流本科教育目标，强化本科教育基础地位，把一流本科教育建设作为“双一流”建设的基础任务，加快实施“六卓越</w:t>
      </w:r>
      <w:proofErr w:type="gramStart"/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一</w:t>
      </w:r>
      <w:proofErr w:type="gramEnd"/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拔尖” 人才培养计划2.0，建成一批一流本科专业；深化研究生教育综合改革，进一步明确不同学位层次的培养要求，改革培养方式，加快建立科教融合、产学结合的研究生培养机制，着力改进研究生培养体系，提升研究生创新能力。深化和扩大专业学位教育改革，强化研究生实践能力，培养高层次应用型人才。大力培养高精尖急缺人才，多方集成教育资源，制定跨学科人才培养方案，探索建立政治过硬、行业急需、能力突出的高层次复合型人才培养新机制。推进课程改革，加强不同培养阶段课程和教学的一体化设计，坚持因材施教、循序渐进、教学相长，将创新创业能力和实践能力培养融入课程体系。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</w:t>
      </w:r>
      <w:r w:rsidRPr="008B518D">
        <w:rPr>
          <w:rFonts w:ascii="微软雅黑" w:eastAsia="微软雅黑" w:hAnsi="微软雅黑" w:cs="宋体" w:hint="eastAsia"/>
          <w:b/>
          <w:bCs/>
          <w:color w:val="4B4B4B"/>
          <w:kern w:val="0"/>
          <w:sz w:val="27"/>
          <w:szCs w:val="27"/>
          <w:bdr w:val="none" w:sz="0" w:space="0" w:color="auto" w:frame="1"/>
        </w:rPr>
        <w:t>三、全面深化改革，探索一流大学建设之路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（七）增强服务重大战略需求能力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需求是推动建设的源动力。加强对各类需求的针对性研究、科学性预测和系统性把握，主动对接国家和区域重大战略，加强各类教育形式、各类专项计划统筹管理，优化学科专业结构，完善以社会需求和学术贡献为导向的学科专业动态调整机制。推进高层次人才供给侧结构性改革，优化不同层次学生的培养结构，适应需求调整培养规模与培养目标，适度扩大博士研究生规模，加快发展博士专业学位研究生教育；加强国家战略、国家安全、国际组织等相关急需学科专业人才的培养，超前培养</w:t>
      </w: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lastRenderedPageBreak/>
        <w:t>和储备哲学社会科学特别是马克思主义理论、传承中华优秀传统文化等相关人才。进一步完善以提高招生选拔质量为核心、科学公正的研究生招生选拔机制。建立面向服务需求的资源集成调配机制，充分发挥各类资源的集聚效应和放大效应。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（八）优化学科布局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构建协调可持续发展的学科体系。立足学校办学定位和学科发展规律，打破传统学科之间的壁垒，以“双一流”建设学科为核心，以优势特色学科为主体，以相关学科为支撑，整合相关传统学科资源，促进基础学科、应用学科交叉融合，在前沿和交叉学科领域培植新的学科生长点。与国家和区域发展战略需求紧密衔接，加快建设对接区域传统优势产业，以及先进制造、生态环保等战略型新兴产业发展的学科。加强马克思主义学科建设，加快完善具有支撑作用的学科，突出优势、拓展领域、补齐短板，努力构建全方位、全领域、全要素的中国特色哲学社会科学体系。优化学术学位和专业学位类别授权点布局，处理好交叉学科与传统学科的关系，完善学科新增与退出机制，学科的调整或撤销不应违背学校和学科发展规律，力戒盲目跟风简单化。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（九）建设高素质教师队伍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人才培养，关键在教师。加强师德师风建设，严把选聘考核晋升思想政治素质关，将师德师风作为评价教师队伍素质的第一标准，打造有理想信念、道德情操、扎实学识、仁爱之心的教师队伍，建成师德师风高地。</w:t>
      </w:r>
      <w:proofErr w:type="gramStart"/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坚持引育并举</w:t>
      </w:r>
      <w:proofErr w:type="gramEnd"/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、以育为主，建立健全青年人才蓬勃生长的机制，精准引进活跃于国际学术前沿的海外高层次人才，坚决杜绝片面抢挖</w:t>
      </w: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lastRenderedPageBreak/>
        <w:t>“帽子”人才等短期行为。改革编制及岗位管理制度，突出教学一线需求，加大教师教学岗位激励力度。建立建强校级教师发展中心，提升教师教学能力，促进高校教师职业发展，加强职前培养、入职培训和在职研修，完善访问学者制度，探索建立专任教师学术休假制度，支持高校教师参加国际化培训项目、国际交流和科研合作。支持高校教师参与基础教育教学改革、教材建设等工作。深入推进高校教师职称评审制度、考核评价制度改革，建立健全教授为本科生上课制度，</w:t>
      </w:r>
      <w:proofErr w:type="gramStart"/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不</w:t>
      </w:r>
      <w:proofErr w:type="gramEnd"/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唯头衔、资历、论文作为评价依据，突出学术贡献和影响力，激发教师积极性和创造性。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（十）提升科学研究水平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突出一流科研对一流大学建设的支撑作用。充分发挥高校基础研究主力军作用，实施高等学校基础研究珠峰计划，建设一批前沿科学中心，牵头或参与国家科技创新基地、国家重大科技基础设施、哲学社会科学平台建设，促进基础研究和应用研究融通创新、全面发展、重点突破。加强协同创新，发挥高校、科研院所、企业等主体在人才、资本、市场、管理等方面的优势，加大技术创新、成果转化和技术转移力度；围绕关键核心技术和前沿共性问题，完善成果转化管理体系和运营机制，探索建立专业化技术转移机构及新型研发机构，促进创新链和产业链精准对接。主动融入区域发展、军民融合体系，推进军民科技成果双向转移转化，提升对地方经济社会和国防建设的贡献度。推进中国特色哲学社会科学发展，从我国改革发展的实践中挖掘新材料、发现新问题、提出新观点、构建新理论，打造高水平的新型高端智库。探索以代表性成果和原创性贡献为主要内容的科研评价，完善同行专家评价机制。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lastRenderedPageBreak/>
        <w:t xml:space="preserve">　　（十一）深化国际合作交流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大力推进高水平实质性国际合作交流，成为世界高等教育改革的参与者、推动者和引领者。加强与国外高水平大学、顶尖科研机构的实质性学术交流与科研合作，建立国际合作联合实验室、研究中心等；推动中外优质教育模式互学互鉴，以我为主创新联合办学体制机制，加大校际访问学者和学生交流互换力度。以“一带一路”倡议为引领，加大双语种或多语种复合型国际化专业人才培养力度。进一步完善国际学生招收、培养、管理、服务的制度体系，不断优化生源结构，提高生源质量。积极参与共建“一带一路”教育行动和中外人文交流项目，在推进孔子学院建设中，进一步发挥建设高校的主体作用。选派优秀学生、青年教师、学术带头人等赴国外高水平大学、机构访学交流，积极推动优秀研究生公派留学，加大高校优秀毕业生到国际组织实习任职的支持力度，积极推荐高校优秀人才在国际组织、学术机构、国际期刊任职兼职。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（十二）加强大学文化建设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培育理念先进、特色鲜明、中国智慧的大学文化，成为大学生命力、竞争力重要源泉。立足办学传统和现实定位，以社会主义核心价值观为引领，推动中华优秀教育文化的创造性转化和创新性发展，构建具有时代精神、风格鲜明的中国特色大学文化。加强校风教风学风和学术道德建设，深入开展高雅艺术进校园、大学生艺术展演、中华优秀传统文化传承基地建设，营造全方位育人文化。塑造追求卓越、鼓励创新的文化品格，弘扬勇于开拓、求真务实的学术精神，形成中外互鉴、开放包容的文化气质。坚定对发展知识、追求真理、造福人类的责任感使命感，</w:t>
      </w: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lastRenderedPageBreak/>
        <w:t>在对口支援、精准扶贫、合建共建等行动中，勇于担当、主动作为，发挥带动作用。传播科学理性与人文情怀，承担引领时代风气和社会未来、促进人类社会发展进步的使命。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（十三）完善中国特色现代大学制度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以制度建设保障高校整体提升。坚持和完善党委领导下的校长负责制，健全完善各项规章制度，贯彻落实大学章程，规范高校内部治理体系，推进管理重心下移，强化依法治校；创新基层教学科研组织和学术管理模式，完善学术治理体系，保障教学、学术委员会在人才培养和学术事务中有效发挥作用；建立和完善学校理事会制度，进一步完善社会支持和参与学校发展的组织形式和制度平台。充分利用云计算、大数据、人工智能等新技术，构建全方位、全过程、全天候的数字校园支撑体系，提升教育教学管理能力。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</w:t>
      </w:r>
      <w:r w:rsidRPr="008B518D">
        <w:rPr>
          <w:rFonts w:ascii="微软雅黑" w:eastAsia="微软雅黑" w:hAnsi="微软雅黑" w:cs="宋体" w:hint="eastAsia"/>
          <w:b/>
          <w:bCs/>
          <w:color w:val="4B4B4B"/>
          <w:kern w:val="0"/>
          <w:sz w:val="27"/>
          <w:szCs w:val="27"/>
          <w:bdr w:val="none" w:sz="0" w:space="0" w:color="auto" w:frame="1"/>
        </w:rPr>
        <w:t>四、强化内涵建设，打造一流学科高峰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（十四）明确学科建设内涵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学科建设要明确学术方向和回应社会需求，坚持人才培养、学术团队、科研创新“三位一体”。围绕国家战略需求和国际学术前沿，遵循学科发展规律，找准特色优势，着力凝练学科方向、增强问题意识、汇聚高水平人才队伍、搭建学科发展平台，重点建设一批一流学科。以一流学科为引领，辐射带动学科整体水平提升，形成重点明确、层次清晰、结构协调、互为支撑的学科体系，支持大学建设水平整体提升。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（十五）突出学科优势与特色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lastRenderedPageBreak/>
        <w:t xml:space="preserve">　　学科建设的重点在于尊重规律、构建体系、强化优势、突出特色。国内领先、国际前沿高水平的学科，加快培育国际领军人才和团队，实现重大突破，抢占未来制高点，率先冲击和引领世界一流；国内前列、有一定国际影响力的学科，围绕主干领域方向，强化特色，扩大优势，打造新的学科高峰，加快进入世界一流行列。在中国特色的领域、方向，立足解决重大理论、实践问题，积极打造具有中国特色中国风格中国气派的一流学科和一流教材，加快构建中国特色哲学社会科学学科体系、学术体系、话语体系、教材体系，不断提升国际影响力和话语权。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（十六）拓展学科育人功能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以学科建设为载体，加强科研实践和创新创业教育，培养一流人才。强化科研育人，结合国家重点、重大科技计划任务，建立科教融合、相互促进的协同培养机制，促进知识学习与科学研究、能力培养的有机结合。学科建设要以人才培养为中心，支撑引领专业建设，推进实践育人，积极构建面向实践、突出应用的实践实习教学体系，拓展实践实习基地的数量、类型和层次，完善实践实习的质量监控与评价机制。加强创新创业教育，促进专业教育与创新创业教育有机融合，探索跨院系、跨学科、跨专业交叉培养创新创业人才机制，依托大学科技园、协同创新中心和工程研究中心等，搭建创新创业平台，鼓励师生共同开展高质量创新创业。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（十七）打造高水平学科团队和梯队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汇聚拔尖人才，激发团队活力。完善开放灵活的人才培育、吸引和使用机制，着眼长远，构建以学科带头人为领军、以杰出人才为骨干、</w:t>
      </w: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lastRenderedPageBreak/>
        <w:t>以优秀青年人才为支撑，衔接有序、结构合理的人才团队和梯队，注重培养团队精神，加强团队合作。充分发挥学科带头人凝练方向、引领发展的重要作用，既看重学术造诣，也看重道德品质，既注重前沿方向把握，也关注组织能力建设，保障学科带头人的人财物支配权。加大对青年教师教学科研的稳定支持力度，着力把中青年学术骨干推向国际学术前沿和国家战略前沿，承担重大项目、参与重大任务，加强博士后等青年骨干力量培养；建立稳定的高水平实验技术、工程技术、实践指导和管理服务人才队伍，重视和培养学生作为科研生力军。以解决重大科研问题与合作机制为重点，对科研团队实行整体性评价，形成与贡献匹配的评价激励体系。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（十八）增强学科创新能力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学术探索与服务国家需求紧密融合，着力提高关键领域原始创新、自主创新能力和建设性社会影响。围绕国家和区域发展战略，凝练提出学科重大发展问题，加强对关键共性技术、前沿引领技术、现代工程技术、颠覆性技术、重大理论和实践问题的有组织攻关创新，实现前瞻性基础研究、引领性原创成果和建设性社会影响的重大突破。加强重大科技项目的培育和组织，积极承担国家重点、重大科技计划任务，在国家和地方重大科技攻关项目中发挥积极作用。积极参与、牵头国际大科学计划和大科学工程，研究和解决全球性、区域性重大问题，在更多前沿领域引领科学方向。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（十九）创新学科组织模式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lastRenderedPageBreak/>
        <w:t xml:space="preserve">　　聚焦建设学科，加强学科协同交叉融合。整合各类资源，加大对原创性、系统性、引领性研究的支持。围绕重大项目和重大研究问题组建学科群，主干学科引领发展方向，发挥凝聚辐射作用，各学科紧密联系、协同创新，避免简单地“搞平衡、铺摊子、拉郎配”。瞄准国家重大战略和学科前沿发展方向，以服务需求为目标，以问题为导向，以科研联合攻关为牵引，以创新人才培养模式为重点，依托科技创新平台、研究中心等，整合多学科人才团队资源，着重围绕大物理科学、大社会科学为代表的基础学科，生命科学为代表的前沿学科，信息科学为代表的应用学科，组建交叉学科，促进哲学社会科学、自然科学、工程技术之间的交叉融合。鼓励组建学科联盟，搭建国际交流平台，发挥引领带动作用。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</w:t>
      </w:r>
      <w:r w:rsidRPr="008B518D">
        <w:rPr>
          <w:rFonts w:ascii="微软雅黑" w:eastAsia="微软雅黑" w:hAnsi="微软雅黑" w:cs="宋体" w:hint="eastAsia"/>
          <w:b/>
          <w:bCs/>
          <w:color w:val="4B4B4B"/>
          <w:kern w:val="0"/>
          <w:sz w:val="27"/>
          <w:szCs w:val="27"/>
          <w:bdr w:val="none" w:sz="0" w:space="0" w:color="auto" w:frame="1"/>
        </w:rPr>
        <w:t>五、加强协同，形成“双一流”建设合力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（二十）健全高校“双一流”建设管理制度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明确并落实高校在“双一流”建设中的主体责任，增强建设的责任感和使命感。充分发挥高校党委在“双一流”建设全程的领导核心作用，推动重大安排部署的科学决策、民主决策和依法决策，确保“双一流”建设方案全面落地。健全高校“双一流”建设管理机构，创新管理体制与运行机制，</w:t>
      </w:r>
      <w:proofErr w:type="gramStart"/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完善部门</w:t>
      </w:r>
      <w:proofErr w:type="gramEnd"/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分工负责、全员协同参与的责任体系，建立内部监测评价制度，按年度发布建设进展报告，加强督导考核，避免简单化层层分解、机械分派任务指标。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（二十一）增强高校改革创新自觉性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lastRenderedPageBreak/>
        <w:t xml:space="preserve">　　改革创新是高校持续发展的不竭动力。建设高校要积极主动深化改革，发挥教育改革排头兵的引领示范作用，以改革增添动力，以创新彰显特色。全面深化高校综合改革，着力加大思想政治教育、人才培养模式、人事制度、科研体制机制、资源募集调配机制等关键领域环节的改革力度，重点突破，探索形成符合教育规律、可复制可推广的经验做法。增强高校外部体制机制改革协同与政策协调，加快形成高校改革创新成效评价机制，完善社会参与改革、支持改革的合作机制，促进优质资源共享，为高校创新驱动发展营造良好的外部环境。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（二十二）加大地方区域统筹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将“双一流”建设纳入区域重大战略，结合区域内科创中心建设等重大工程、重大计划，主动明确对高校提出需求，形成“双一流”建设与其他重大工程互相支撑、协同推进的格局，更好服务地方经济社会发展。地方政府通过多种方式，对建设高校在资金、政策、资源等方面给予支持。切实落实“放管服”要求，积极推动本地区高水平大学和优势特色学科建设，引导“双一流”建设高校和本地区高水平大学相互促进、共同发展，构建协调发展、有序衔接的建设体系。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（二十三）加强引导指导督导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强化政策支持和资金投入引导。适度扩大高校自主设置学科权限，完善多元化研究生招生选拔机制，适度提高优秀应届本科毕业生直接攻读博士学位的比例。建立健全高等教育招生计划动态调整机制，实施国家急需学科高层次人才培养支持计划，探索研究生招生计划与国家重大科研任务、重点科技创新基地等相衔接的新路径。继续做好经费保障工</w:t>
      </w: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lastRenderedPageBreak/>
        <w:t>作，全面实施预算绩效管理，建立符合高等教育规律和管理需要的绩效管理机制，增强建设高校资金统筹权，在现有财政拨款制度基础上完善研究生教育投入机制。建设高校要建立多元筹资机制，统筹自主资金和其他可由高校按规定自主使用的资金等，共同支持“双一流”建设。完善政府、社会、高校相结合的共建机制，形成多元化投入、合力支持的格局。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强化建设过程的指导督导。履行政府部门指导职责，充分发挥“双一流”建设专家委员会咨询作用，支持学科评议组、教育教学指导委员会、教育部科学技术委员会等各类专家组织开展建设评价、诊断、督导，促进学科发展和学校建设。推进“双一流”建设督导制度化常态化长效化。按建设周期跟踪评估建设进展情况，建设</w:t>
      </w:r>
      <w:proofErr w:type="gramStart"/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期末对</w:t>
      </w:r>
      <w:proofErr w:type="gramEnd"/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建设成效进行整体评价。根据建设进展和评价情况，动态调整支持力度和建设范围。推动地方落实对“双一流”建设的政策支持和资源投入。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（二十四）完善评价和建设协调机制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 xml:space="preserve">　　坚持多元综合性评价。以立德</w:t>
      </w:r>
      <w:proofErr w:type="gramStart"/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树人成效</w:t>
      </w:r>
      <w:proofErr w:type="gramEnd"/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作为根本标准，探索建立中国特色“双一流”建设的综合评价体系，以人才培养、创新能力、服务贡献和影响力为核心要素，把一流本科教育作为重要内容，定性和定量、主观和客观相结合，学科专业建设与学校整体建设评价并行，重点考察建设效果与总体方案的符合度、建设方案主要目标的达成度、建设高校及其学科专业在第三方评价中的表现度。鼓励第三方独立开展建设过程及建设成效的监测评价。积极探索中国特色现代高等教育评估制度。</w:t>
      </w:r>
    </w:p>
    <w:p w:rsidR="008B518D" w:rsidRPr="008B518D" w:rsidRDefault="008B518D" w:rsidP="008B518D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</w:pPr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lastRenderedPageBreak/>
        <w:t xml:space="preserve">　　健全协调机制。建立健全“双一流”建设部</w:t>
      </w:r>
      <w:proofErr w:type="gramStart"/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际协调</w:t>
      </w:r>
      <w:proofErr w:type="gramEnd"/>
      <w:r w:rsidRPr="008B518D">
        <w:rPr>
          <w:rFonts w:ascii="微软雅黑" w:eastAsia="微软雅黑" w:hAnsi="微软雅黑" w:cs="宋体" w:hint="eastAsia"/>
          <w:color w:val="4B4B4B"/>
          <w:kern w:val="0"/>
          <w:sz w:val="27"/>
          <w:szCs w:val="27"/>
        </w:rPr>
        <w:t>工作机制，创新省部共建合建机制，统筹推进“双一流”建设与地方高水平大学建设，实现政策协同、分工协同、落实协同、效果协同。</w:t>
      </w:r>
    </w:p>
    <w:p w:rsidR="00BD32B8" w:rsidRPr="008B518D" w:rsidRDefault="00BD32B8"/>
    <w:sectPr w:rsidR="00BD32B8" w:rsidRPr="008B5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160"/>
    <w:rsid w:val="00006E83"/>
    <w:rsid w:val="000159F6"/>
    <w:rsid w:val="0002011A"/>
    <w:rsid w:val="00030642"/>
    <w:rsid w:val="00032140"/>
    <w:rsid w:val="000407E3"/>
    <w:rsid w:val="000567B3"/>
    <w:rsid w:val="000911C4"/>
    <w:rsid w:val="000A3BF7"/>
    <w:rsid w:val="000B175D"/>
    <w:rsid w:val="000B4103"/>
    <w:rsid w:val="000C4130"/>
    <w:rsid w:val="000C58BE"/>
    <w:rsid w:val="000D3A01"/>
    <w:rsid w:val="000D6A56"/>
    <w:rsid w:val="000E6C57"/>
    <w:rsid w:val="0010141E"/>
    <w:rsid w:val="001132AF"/>
    <w:rsid w:val="0011383D"/>
    <w:rsid w:val="00126D56"/>
    <w:rsid w:val="0015770E"/>
    <w:rsid w:val="0016143F"/>
    <w:rsid w:val="00163040"/>
    <w:rsid w:val="0017273B"/>
    <w:rsid w:val="0018373A"/>
    <w:rsid w:val="00186C73"/>
    <w:rsid w:val="001A1234"/>
    <w:rsid w:val="001B4EA1"/>
    <w:rsid w:val="001C62E2"/>
    <w:rsid w:val="001F7559"/>
    <w:rsid w:val="00202E3F"/>
    <w:rsid w:val="00207B02"/>
    <w:rsid w:val="0021392C"/>
    <w:rsid w:val="00230222"/>
    <w:rsid w:val="00250434"/>
    <w:rsid w:val="00253E18"/>
    <w:rsid w:val="00253E55"/>
    <w:rsid w:val="002540EE"/>
    <w:rsid w:val="002572C8"/>
    <w:rsid w:val="00261106"/>
    <w:rsid w:val="002652DF"/>
    <w:rsid w:val="00283F60"/>
    <w:rsid w:val="0029272C"/>
    <w:rsid w:val="002A12E4"/>
    <w:rsid w:val="002A3C4A"/>
    <w:rsid w:val="002D6A70"/>
    <w:rsid w:val="002E1BAB"/>
    <w:rsid w:val="002F3300"/>
    <w:rsid w:val="00300852"/>
    <w:rsid w:val="00306BC9"/>
    <w:rsid w:val="0032263A"/>
    <w:rsid w:val="00331893"/>
    <w:rsid w:val="00341AD0"/>
    <w:rsid w:val="00351652"/>
    <w:rsid w:val="003616F8"/>
    <w:rsid w:val="00367160"/>
    <w:rsid w:val="00372188"/>
    <w:rsid w:val="00375E28"/>
    <w:rsid w:val="00396CE5"/>
    <w:rsid w:val="003A026B"/>
    <w:rsid w:val="003B3A18"/>
    <w:rsid w:val="003B6215"/>
    <w:rsid w:val="003D5B90"/>
    <w:rsid w:val="003D62A9"/>
    <w:rsid w:val="004176CC"/>
    <w:rsid w:val="00422C6D"/>
    <w:rsid w:val="0044052D"/>
    <w:rsid w:val="00444269"/>
    <w:rsid w:val="004452D4"/>
    <w:rsid w:val="0045640E"/>
    <w:rsid w:val="00457F0F"/>
    <w:rsid w:val="00467D9A"/>
    <w:rsid w:val="004708B0"/>
    <w:rsid w:val="00480E38"/>
    <w:rsid w:val="00483455"/>
    <w:rsid w:val="0048363E"/>
    <w:rsid w:val="00485747"/>
    <w:rsid w:val="004B7A4A"/>
    <w:rsid w:val="004D271E"/>
    <w:rsid w:val="004E74E6"/>
    <w:rsid w:val="004F476F"/>
    <w:rsid w:val="0051531E"/>
    <w:rsid w:val="00530D11"/>
    <w:rsid w:val="005402AD"/>
    <w:rsid w:val="00540B9B"/>
    <w:rsid w:val="005512A2"/>
    <w:rsid w:val="005613D3"/>
    <w:rsid w:val="005913ED"/>
    <w:rsid w:val="005A06B9"/>
    <w:rsid w:val="005B16BC"/>
    <w:rsid w:val="005C2D1C"/>
    <w:rsid w:val="005F26C3"/>
    <w:rsid w:val="006264B6"/>
    <w:rsid w:val="00632ED8"/>
    <w:rsid w:val="00655D33"/>
    <w:rsid w:val="006701E3"/>
    <w:rsid w:val="00687DAD"/>
    <w:rsid w:val="00691335"/>
    <w:rsid w:val="0069620B"/>
    <w:rsid w:val="006E33C8"/>
    <w:rsid w:val="00721DA2"/>
    <w:rsid w:val="00741532"/>
    <w:rsid w:val="00755030"/>
    <w:rsid w:val="00763C2E"/>
    <w:rsid w:val="00772C1C"/>
    <w:rsid w:val="00784927"/>
    <w:rsid w:val="007E10FC"/>
    <w:rsid w:val="007F19AA"/>
    <w:rsid w:val="007F4D7A"/>
    <w:rsid w:val="0080133F"/>
    <w:rsid w:val="0081075E"/>
    <w:rsid w:val="00825C53"/>
    <w:rsid w:val="00826941"/>
    <w:rsid w:val="00834889"/>
    <w:rsid w:val="00840435"/>
    <w:rsid w:val="00847B21"/>
    <w:rsid w:val="00855EBE"/>
    <w:rsid w:val="00884433"/>
    <w:rsid w:val="008A69CA"/>
    <w:rsid w:val="008B518D"/>
    <w:rsid w:val="008D3821"/>
    <w:rsid w:val="008D4939"/>
    <w:rsid w:val="008E0A3A"/>
    <w:rsid w:val="008F2828"/>
    <w:rsid w:val="00900BA2"/>
    <w:rsid w:val="00940EAB"/>
    <w:rsid w:val="00943AF5"/>
    <w:rsid w:val="009476DD"/>
    <w:rsid w:val="009609EC"/>
    <w:rsid w:val="0097370E"/>
    <w:rsid w:val="00981BCF"/>
    <w:rsid w:val="00993A98"/>
    <w:rsid w:val="009964AC"/>
    <w:rsid w:val="009B029B"/>
    <w:rsid w:val="009D4F29"/>
    <w:rsid w:val="009E189F"/>
    <w:rsid w:val="00A165F0"/>
    <w:rsid w:val="00A46E39"/>
    <w:rsid w:val="00A47F1A"/>
    <w:rsid w:val="00A522EA"/>
    <w:rsid w:val="00A56FB5"/>
    <w:rsid w:val="00A6136E"/>
    <w:rsid w:val="00A67AB4"/>
    <w:rsid w:val="00A86E43"/>
    <w:rsid w:val="00A957C8"/>
    <w:rsid w:val="00A97A7A"/>
    <w:rsid w:val="00AA18D6"/>
    <w:rsid w:val="00AA2010"/>
    <w:rsid w:val="00AA4A31"/>
    <w:rsid w:val="00AA4A9C"/>
    <w:rsid w:val="00AA7A04"/>
    <w:rsid w:val="00AB2C41"/>
    <w:rsid w:val="00AB6998"/>
    <w:rsid w:val="00AB798D"/>
    <w:rsid w:val="00AC3334"/>
    <w:rsid w:val="00AD75D3"/>
    <w:rsid w:val="00AF73D1"/>
    <w:rsid w:val="00B025FD"/>
    <w:rsid w:val="00B270CB"/>
    <w:rsid w:val="00B36432"/>
    <w:rsid w:val="00B76C59"/>
    <w:rsid w:val="00B8605F"/>
    <w:rsid w:val="00BA2658"/>
    <w:rsid w:val="00BA6A03"/>
    <w:rsid w:val="00BB5B8A"/>
    <w:rsid w:val="00BC5AF9"/>
    <w:rsid w:val="00BD0925"/>
    <w:rsid w:val="00BD32B8"/>
    <w:rsid w:val="00BE2199"/>
    <w:rsid w:val="00BE7151"/>
    <w:rsid w:val="00C0006D"/>
    <w:rsid w:val="00C047DC"/>
    <w:rsid w:val="00C0649B"/>
    <w:rsid w:val="00C11189"/>
    <w:rsid w:val="00C41EE6"/>
    <w:rsid w:val="00C4218D"/>
    <w:rsid w:val="00C4237D"/>
    <w:rsid w:val="00C4327A"/>
    <w:rsid w:val="00C45ED8"/>
    <w:rsid w:val="00C77243"/>
    <w:rsid w:val="00C86AC0"/>
    <w:rsid w:val="00C91360"/>
    <w:rsid w:val="00CA45BB"/>
    <w:rsid w:val="00CB3125"/>
    <w:rsid w:val="00CB33B3"/>
    <w:rsid w:val="00CB5619"/>
    <w:rsid w:val="00CB663E"/>
    <w:rsid w:val="00CB7227"/>
    <w:rsid w:val="00CC1FCD"/>
    <w:rsid w:val="00CC555D"/>
    <w:rsid w:val="00CD735B"/>
    <w:rsid w:val="00CE1E48"/>
    <w:rsid w:val="00D27C3E"/>
    <w:rsid w:val="00D3193A"/>
    <w:rsid w:val="00D46DD9"/>
    <w:rsid w:val="00D50C29"/>
    <w:rsid w:val="00D72678"/>
    <w:rsid w:val="00D733EE"/>
    <w:rsid w:val="00D771A8"/>
    <w:rsid w:val="00D95F44"/>
    <w:rsid w:val="00DE060F"/>
    <w:rsid w:val="00DE235D"/>
    <w:rsid w:val="00E1647A"/>
    <w:rsid w:val="00E31B2C"/>
    <w:rsid w:val="00E449BE"/>
    <w:rsid w:val="00E544CC"/>
    <w:rsid w:val="00E5622E"/>
    <w:rsid w:val="00E62DE3"/>
    <w:rsid w:val="00E70996"/>
    <w:rsid w:val="00E873D1"/>
    <w:rsid w:val="00E938DA"/>
    <w:rsid w:val="00E95076"/>
    <w:rsid w:val="00EA0908"/>
    <w:rsid w:val="00EA4D16"/>
    <w:rsid w:val="00EC2C62"/>
    <w:rsid w:val="00EC4785"/>
    <w:rsid w:val="00ED30C4"/>
    <w:rsid w:val="00ED5634"/>
    <w:rsid w:val="00EF3258"/>
    <w:rsid w:val="00F036B1"/>
    <w:rsid w:val="00F1107B"/>
    <w:rsid w:val="00F402BC"/>
    <w:rsid w:val="00F50C84"/>
    <w:rsid w:val="00F80AAC"/>
    <w:rsid w:val="00F955D1"/>
    <w:rsid w:val="00F962FB"/>
    <w:rsid w:val="00FC06A3"/>
    <w:rsid w:val="00FC0B2D"/>
    <w:rsid w:val="00F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B518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B518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B51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B51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B518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B518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B51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B51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81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1283</Words>
  <Characters>7317</Characters>
  <Application>Microsoft Office Word</Application>
  <DocSecurity>0</DocSecurity>
  <Lines>60</Lines>
  <Paragraphs>17</Paragraphs>
  <ScaleCrop>false</ScaleCrop>
  <Company/>
  <LinksUpToDate>false</LinksUpToDate>
  <CharactersWithSpaces>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</dc:creator>
  <cp:keywords/>
  <dc:description/>
  <cp:lastModifiedBy>lint</cp:lastModifiedBy>
  <cp:revision>2</cp:revision>
  <dcterms:created xsi:type="dcterms:W3CDTF">2021-03-24T01:44:00Z</dcterms:created>
  <dcterms:modified xsi:type="dcterms:W3CDTF">2021-03-24T01:45:00Z</dcterms:modified>
</cp:coreProperties>
</file>